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CALIXTO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157 Islandpond rd Springfield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Springfield, MA 01118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(413) 847-1797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Calixto77777@gmail.com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Dynamic and highly skilled professional. Recognized for consistently delivering exceptional work that resonates beyond local boundaries, with a talent for connecting with and inspiring a wider audience. Seeking to expand influence, build lasting relationships, and take on new opportunities.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of Science and Technology                             Graduation: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Work experience: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February 2018- May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Smith &amp; Wesson                                                        December 2018-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barber 2020-2024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Smith &amp; Wesson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Inventory- Stocking material, also counting and recording the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Drop off parts too stations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Walkie pallet jack- Allow lifting and moving of heavier stacked pallets.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 handler- Moves, stores and tracks materials and products in the warehouse.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Barber- Profesional at cutting, triming, styling for men and woman. I also shave and trim beards and mustaches and provide facials.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Awards/Accomplishments: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England Champion                                          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Silver Mittens Champion                                         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Silver Gloves Champion                                           2015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York Champion                                               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Certificate of Excellence in Engineering – High School of Science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for academic excellence in engineering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Forklift certificate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Barbercide covid 19 certificate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Barbercide community certificate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Masterbarber licensed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Proficient, Web Page Design, A++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Boxing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combat sport &amp; martial artist.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Spanish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lixto7777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6gWeHDfbjN2m31Nmp6hrXkc4w==">CgMxLjA4AHIhMUlIREZHVkpiN0hHUzI5VDRqMktfbE5yWFpBazlkblBQ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