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2060"/>
        </w:pBdr>
        <w:shd w:val="clear" w:color="auto" w:fill="E7E6E6" w:themeFill="background2"/>
        <w:spacing w:before="0" w:after="0"/>
        <w:jc w:val="center"/>
        <w:rPr>
          <w:rFonts w:ascii="Georgia" w:hAnsi="Georgia"/>
          <w:b/>
          <w:b/>
          <w:bCs/>
          <w:sz w:val="52"/>
          <w:szCs w:val="52"/>
        </w:rPr>
      </w:pPr>
      <w:r>
        <w:rPr>
          <w:rFonts w:ascii="Georgia" w:hAnsi="Georgia"/>
          <w:b/>
          <w:bCs/>
          <w:sz w:val="52"/>
          <w:szCs w:val="52"/>
        </w:rPr>
        <w:t>TIMON JAMES</w:t>
      </w:r>
    </w:p>
    <w:p>
      <w:pPr>
        <w:pStyle w:val="Normal"/>
        <w:pBdr>
          <w:bottom w:val="single" w:sz="6" w:space="1" w:color="002060"/>
        </w:pBdr>
        <w:shd w:val="clear" w:color="auto" w:fill="1F3864" w:themeFill="accent1" w:themeFillShade="80"/>
        <w:spacing w:before="0" w:after="0"/>
        <w:jc w:val="center"/>
        <w:rPr>
          <w:rFonts w:cs="Calibri" w:cstheme="minorHAnsi"/>
        </w:rPr>
      </w:pPr>
      <w:r>
        <w:rPr>
          <w:rFonts w:cs="Calibri" w:cstheme="minorHAnsi"/>
        </w:rPr>
        <w:t>HARTFORD, CT</w:t>
      </w:r>
      <w:bookmarkStart w:id="0" w:name="_GoBack"/>
      <w:bookmarkEnd w:id="0"/>
      <w:r>
        <w:rPr>
          <w:rFonts w:cs="Calibri" w:cstheme="minorHAnsi"/>
        </w:rPr>
        <w:t xml:space="preserve"> | 224-616-2213 | timon.james@outlook.com</w:t>
      </w:r>
    </w:p>
    <w:p>
      <w:pPr>
        <w:pStyle w:val="Normal"/>
        <w:tabs>
          <w:tab w:val="clear" w:pos="720"/>
          <w:tab w:val="left" w:pos="2469" w:leader="none"/>
        </w:tabs>
        <w:spacing w:lineRule="auto" w:line="276" w:before="360" w:after="60"/>
        <w:jc w:val="center"/>
        <w:rPr>
          <w:rFonts w:ascii="Georgia" w:hAnsi="Georgia" w:cs="Calibri" w:cstheme="minorHAnsi"/>
          <w:b/>
          <w:b/>
          <w:bCs/>
          <w:sz w:val="28"/>
          <w:szCs w:val="28"/>
        </w:rPr>
      </w:pPr>
      <w:r>
        <w:drawing>
          <wp:anchor behindDoc="0" distT="0" distB="0" distL="0" distR="0" simplePos="0" locked="0" layoutInCell="0" allowOverlap="1" relativeHeight="2">
            <wp:simplePos x="0" y="0"/>
            <wp:positionH relativeFrom="column">
              <wp:posOffset>4766310</wp:posOffset>
            </wp:positionH>
            <wp:positionV relativeFrom="paragraph">
              <wp:posOffset>153035</wp:posOffset>
            </wp:positionV>
            <wp:extent cx="347980" cy="347980"/>
            <wp:effectExtent l="0" t="0" r="0" b="0"/>
            <wp:wrapNone/>
            <wp:docPr id="1" name="Graphic 1"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ueprint with solid fill"/>
                    <pic:cNvPicPr>
                      <a:picLocks noChangeAspect="1" noChangeArrowheads="1"/>
                    </pic:cNvPicPr>
                  </pic:nvPicPr>
                  <pic:blipFill>
                    <a:blip r:embed="rId2"/>
                    <a:stretch>
                      <a:fillRect/>
                    </a:stretch>
                  </pic:blipFill>
                  <pic:spPr bwMode="auto">
                    <a:xfrm>
                      <a:off x="0" y="0"/>
                      <a:ext cx="347980" cy="347980"/>
                    </a:xfrm>
                    <a:prstGeom prst="rect">
                      <a:avLst/>
                    </a:prstGeom>
                  </pic:spPr>
                </pic:pic>
              </a:graphicData>
            </a:graphic>
          </wp:anchor>
        </w:drawing>
      </w:r>
      <w:r>
        <w:rPr>
          <w:rFonts w:cs="Calibri" w:ascii="Georgia" w:hAnsi="Georgia" w:cstheme="minorHAnsi"/>
          <w:b/>
          <w:bCs/>
          <w:sz w:val="28"/>
          <w:szCs w:val="28"/>
        </w:rPr>
        <w:t>MECHANICAL ENGINEER</w:t>
      </w:r>
    </w:p>
    <w:p>
      <w:pPr>
        <w:pStyle w:val="Normal"/>
        <w:shd w:val="clear" w:color="auto" w:fill="E7E6E6" w:themeFill="background2"/>
        <w:tabs>
          <w:tab w:val="clear" w:pos="720"/>
          <w:tab w:val="left" w:pos="2469" w:leader="none"/>
        </w:tabs>
        <w:spacing w:before="0" w:after="0"/>
        <w:jc w:val="center"/>
        <w:rPr>
          <w:rFonts w:ascii="Georgia" w:hAnsi="Georgia" w:cs="Calibri" w:cstheme="minorHAnsi"/>
          <w:color w:val="002060"/>
          <w:sz w:val="20"/>
          <w:szCs w:val="20"/>
        </w:rPr>
      </w:pPr>
      <w:r>
        <w:rPr>
          <w:rFonts w:cs="Calibri" w:ascii="Georgia" w:hAnsi="Georgia" w:cstheme="minorHAnsi"/>
          <w:color w:val="002060"/>
          <w:sz w:val="20"/>
          <w:szCs w:val="20"/>
        </w:rPr>
        <w:t>PROJECT MANAGEMENT | TECHNICAL SPECIFICATIONS | QUALITY ASSURANCE</w:t>
      </w:r>
    </w:p>
    <w:p>
      <w:pPr>
        <w:pStyle w:val="Normal"/>
        <w:tabs>
          <w:tab w:val="clear" w:pos="720"/>
          <w:tab w:val="left" w:pos="2469" w:leader="none"/>
        </w:tabs>
        <w:spacing w:lineRule="auto" w:line="240" w:before="60" w:after="240"/>
        <w:rPr>
          <w:rFonts w:cs="Calibri" w:cstheme="minorHAnsi"/>
          <w:sz w:val="20"/>
          <w:szCs w:val="20"/>
        </w:rPr>
      </w:pPr>
      <w:r>
        <w:rPr>
          <w:rFonts w:cs="Calibri" w:cstheme="minorHAnsi"/>
          <w:sz w:val="20"/>
          <w:szCs w:val="20"/>
        </w:rPr>
        <w:t xml:space="preserve">Level II certified Mechanical Engineer with 10+ years’ experience driving process improvements and cost savings for projects through innovative engineering design and effective techniques. Well versed in cross functional operations and coordinating across teams to provide optimal program support while successfully fulfilling requirements. Provide leadership to key personnel to resolve issues, mitigate risk, and offer expertise on scope of work and project criteria for enhanced outcomes. </w:t>
      </w:r>
    </w:p>
    <w:p>
      <w:pPr>
        <w:pStyle w:val="Normal"/>
        <w:pBdr>
          <w:bottom w:val="single" w:sz="18" w:space="1" w:color="002060"/>
        </w:pBdr>
        <w:tabs>
          <w:tab w:val="clear" w:pos="720"/>
          <w:tab w:val="left" w:pos="2469" w:leader="none"/>
        </w:tabs>
        <w:spacing w:lineRule="auto" w:line="240" w:before="240" w:after="0"/>
        <w:jc w:val="center"/>
        <w:rPr>
          <w:rFonts w:ascii="Georgia" w:hAnsi="Georgia" w:cs="Calibri" w:cstheme="minorHAnsi"/>
          <w:b/>
          <w:b/>
          <w:bCs/>
        </w:rPr>
      </w:pPr>
      <w:r>
        <w:rPr>
          <w:rFonts w:cs="Calibri" w:ascii="Georgia" w:hAnsi="Georgia" w:cstheme="minorHAnsi"/>
          <w:b/>
          <w:bCs/>
        </w:rPr>
        <w:t>INDUSTRY KNOWLEDGE</w:t>
      </w:r>
    </w:p>
    <w:p>
      <w:pPr>
        <w:pStyle w:val="Normal"/>
        <w:numPr>
          <w:ilvl w:val="0"/>
          <w:numId w:val="7"/>
        </w:numPr>
        <w:shd w:val="clear" w:color="auto" w:fill="FFFFFF"/>
        <w:spacing w:lineRule="auto" w:line="240" w:before="0" w:after="0"/>
        <w:ind w:left="0" w:right="135" w:hanging="360"/>
        <w:rPr>
          <w:rFonts w:eastAsia="Times New Roman" w:cs="Calibri" w:cstheme="minorHAnsi"/>
          <w:color w:val="000000"/>
          <w:sz w:val="20"/>
          <w:szCs w:val="20"/>
        </w:rPr>
      </w:pPr>
      <w:r>
        <w:rPr>
          <w:rFonts w:cs="Calibri" w:cstheme="minorHAnsi"/>
          <w:sz w:val="20"/>
          <w:szCs w:val="20"/>
        </w:rPr>
        <w:t>Design Analysis | Computation Methods | Risk Mitigation | Leadership | Construction Plans |</w:t>
      </w:r>
      <w:r>
        <w:rPr>
          <w:rFonts w:cs="Calibri" w:cstheme="minorHAnsi"/>
          <w:color w:val="000000" w:themeColor="text1"/>
          <w:sz w:val="20"/>
          <w:szCs w:val="20"/>
        </w:rPr>
        <w:t xml:space="preserve"> LabVIEW |</w:t>
      </w:r>
      <w:r>
        <w:rPr>
          <w:rFonts w:cs="Calibri" w:cstheme="minorHAnsi"/>
          <w:sz w:val="20"/>
          <w:szCs w:val="20"/>
        </w:rPr>
        <w:t xml:space="preserve"> Mechanical Drawings &amp; Schematics | Milling Machine | Manual Lathe | CNC | Soldering &amp; Welding | Visual Basic </w:t>
      </w:r>
      <w:r>
        <w:rPr>
          <w:rFonts w:cs="Calibri" w:cstheme="minorHAnsi"/>
          <w:color w:val="000000" w:themeColor="text1"/>
          <w:sz w:val="20"/>
          <w:szCs w:val="20"/>
        </w:rPr>
        <w:t>MATLAB | AS Programming | BR Data Software | AutoCAD | QuickBooks | MS Visio, Project | MS Office (Word, Excel, PowerPoint) | Adobe | Solid Works | AS Programming | CompTIA A+ | Mastercam|</w:t>
      </w:r>
      <w:r>
        <w:rPr>
          <w:rFonts w:eastAsia="Times New Roman" w:cs="Arial" w:ascii="Helvetica" w:hAnsi="Helvetica"/>
          <w:color w:val="000000"/>
          <w:sz w:val="21"/>
          <w:szCs w:val="21"/>
        </w:rPr>
        <w:t xml:space="preserve"> </w:t>
      </w:r>
      <w:r>
        <w:rPr>
          <w:rFonts w:eastAsia="Times New Roman" w:cs="Calibri" w:cstheme="minorHAnsi"/>
          <w:color w:val="000000"/>
          <w:sz w:val="20"/>
          <w:szCs w:val="20"/>
        </w:rPr>
        <w:t>Technical Support</w:t>
      </w:r>
    </w:p>
    <w:p>
      <w:pPr>
        <w:pStyle w:val="Normal"/>
        <w:numPr>
          <w:ilvl w:val="0"/>
          <w:numId w:val="7"/>
        </w:numPr>
        <w:shd w:val="clear" w:color="auto" w:fill="FFFFFF"/>
        <w:spacing w:lineRule="auto" w:line="240" w:before="0" w:after="0"/>
        <w:ind w:left="0" w:right="135" w:hanging="360"/>
        <w:rPr>
          <w:rFonts w:cs="Calibri" w:cstheme="minorHAnsi"/>
          <w:color w:val="000000" w:themeColor="text1"/>
          <w:sz w:val="20"/>
          <w:szCs w:val="20"/>
        </w:rPr>
      </w:pPr>
      <w:r>
        <w:rPr>
          <w:rFonts w:cs="Calibri" w:cstheme="minorHAnsi"/>
          <w:color w:val="000000" w:themeColor="text1"/>
          <w:sz w:val="20"/>
          <w:szCs w:val="20"/>
        </w:rPr>
        <w:t>|</w:t>
      </w:r>
      <w:r>
        <w:rPr>
          <w:rFonts w:eastAsia="Times New Roman" w:cs="Calibri" w:cstheme="minorHAnsi"/>
          <w:color w:val="000000"/>
          <w:sz w:val="20"/>
          <w:szCs w:val="20"/>
        </w:rPr>
        <w:t xml:space="preserve"> Compliance Oversight</w:t>
      </w:r>
      <w:r>
        <w:rPr>
          <w:rFonts w:cs="Calibri" w:cstheme="minorHAnsi"/>
          <w:color w:val="000000" w:themeColor="text1"/>
          <w:sz w:val="20"/>
          <w:szCs w:val="20"/>
        </w:rPr>
        <w:t>|</w:t>
      </w:r>
      <w:r>
        <w:rPr>
          <w:rFonts w:eastAsia="Times New Roman" w:cs="Calibri" w:cstheme="minorHAnsi"/>
          <w:color w:val="000000"/>
          <w:sz w:val="20"/>
          <w:szCs w:val="20"/>
        </w:rPr>
        <w:t xml:space="preserve"> Job control management</w:t>
      </w:r>
      <w:r>
        <w:rPr>
          <w:rFonts w:cs="Calibri" w:cstheme="minorHAnsi"/>
          <w:color w:val="000000" w:themeColor="text1"/>
          <w:sz w:val="20"/>
          <w:szCs w:val="20"/>
        </w:rPr>
        <w:t>|</w:t>
      </w:r>
      <w:r>
        <w:rPr>
          <w:rFonts w:eastAsia="Times New Roman" w:cs="Calibri" w:cstheme="minorHAnsi"/>
          <w:color w:val="000000"/>
          <w:sz w:val="20"/>
          <w:szCs w:val="20"/>
        </w:rPr>
        <w:t xml:space="preserve"> Change orders understanding | RFI Coordination | Submittal Preparation | Materials Estimation | Work Supervision | Report Writing |Project Planning</w:t>
      </w:r>
    </w:p>
    <w:p>
      <w:pPr>
        <w:pStyle w:val="Normal"/>
        <w:pBdr>
          <w:bottom w:val="single" w:sz="18" w:space="1" w:color="002060"/>
        </w:pBdr>
        <w:tabs>
          <w:tab w:val="clear" w:pos="720"/>
          <w:tab w:val="left" w:pos="2469" w:leader="none"/>
        </w:tabs>
        <w:spacing w:lineRule="auto" w:line="240" w:before="240" w:after="0"/>
        <w:jc w:val="center"/>
        <w:rPr>
          <w:rFonts w:ascii="Georgia" w:hAnsi="Georgia" w:cs="Calibri" w:cstheme="minorHAnsi"/>
          <w:b/>
          <w:b/>
          <w:bCs/>
        </w:rPr>
      </w:pPr>
      <w:r>
        <w:rPr>
          <w:rFonts w:cs="Calibri" w:ascii="Georgia" w:hAnsi="Georgia" w:cstheme="minorHAnsi"/>
          <w:b/>
          <w:bCs/>
        </w:rPr>
        <w:t>EDUCATION</w:t>
      </w:r>
    </w:p>
    <w:p>
      <w:pPr>
        <w:pStyle w:val="Normal"/>
        <w:tabs>
          <w:tab w:val="clear" w:pos="720"/>
          <w:tab w:val="left" w:pos="2469" w:leader="none"/>
        </w:tabs>
        <w:spacing w:lineRule="auto" w:line="240" w:before="120" w:after="0"/>
        <w:rPr>
          <w:rFonts w:cs="Calibri" w:cstheme="minorHAnsi"/>
          <w:sz w:val="20"/>
          <w:szCs w:val="20"/>
        </w:rPr>
      </w:pPr>
      <w:r>
        <w:rPr>
          <w:rFonts w:cs="Calibri" w:cstheme="minorHAnsi"/>
          <w:b/>
          <w:bCs/>
          <w:sz w:val="20"/>
          <w:szCs w:val="20"/>
        </w:rPr>
        <w:t>Bachelor of Science in Mechanical Engineering</w:t>
      </w:r>
      <w:r>
        <w:rPr>
          <w:rFonts w:cs="Calibri" w:cstheme="minorHAnsi"/>
          <w:sz w:val="20"/>
          <w:szCs w:val="20"/>
        </w:rPr>
        <w:t>, Midwestern State University, Wichita Falls, TX</w:t>
      </w:r>
    </w:p>
    <w:p>
      <w:pPr>
        <w:pStyle w:val="Normal"/>
        <w:pBdr>
          <w:bottom w:val="single" w:sz="18" w:space="1" w:color="002060"/>
        </w:pBdr>
        <w:tabs>
          <w:tab w:val="clear" w:pos="720"/>
          <w:tab w:val="left" w:pos="2469" w:leader="none"/>
        </w:tabs>
        <w:spacing w:lineRule="auto" w:line="240" w:before="240" w:after="0"/>
        <w:jc w:val="center"/>
        <w:rPr>
          <w:rFonts w:ascii="Georgia" w:hAnsi="Georgia" w:cs="Calibri" w:cstheme="minorHAnsi"/>
          <w:b/>
          <w:b/>
          <w:bCs/>
        </w:rPr>
      </w:pPr>
      <w:r>
        <w:rPr>
          <w:rFonts w:cs="Calibri" w:ascii="Georgia" w:hAnsi="Georgia" w:cstheme="minorHAnsi"/>
          <w:b/>
          <w:bCs/>
        </w:rPr>
        <w:t>PROFESSIONAL EXPERIENCE</w:t>
      </w:r>
    </w:p>
    <w:p>
      <w:pPr>
        <w:pStyle w:val="Normal"/>
        <w:pBdr>
          <w:top w:val="single" w:sz="6" w:space="1" w:color="002060"/>
          <w:bottom w:val="single" w:sz="6" w:space="1" w:color="002060"/>
        </w:pBdr>
        <w:shd w:val="clear" w:color="auto" w:fill="E7E6E6" w:themeFill="background2"/>
        <w:tabs>
          <w:tab w:val="clear" w:pos="720"/>
          <w:tab w:val="left" w:pos="1691" w:leader="none"/>
        </w:tabs>
        <w:spacing w:lineRule="auto" w:line="240" w:before="0" w:after="0"/>
        <w:rPr>
          <w:rFonts w:cs="Calibri" w:cstheme="minorHAnsi"/>
          <w:b/>
          <w:b/>
          <w:bCs/>
          <w:color w:val="002060"/>
          <w:sz w:val="20"/>
          <w:szCs w:val="20"/>
        </w:rPr>
      </w:pPr>
      <w:r>
        <w:rPr>
          <w:rFonts w:cs="Calibri" w:cstheme="minorHAnsi"/>
          <w:b/>
          <w:bCs/>
          <w:color w:val="002060"/>
          <w:sz w:val="20"/>
          <w:szCs w:val="20"/>
        </w:rPr>
        <w:t>PROJECT ENGINEER</w:t>
      </w:r>
      <w:r>
        <w:rPr>
          <w:rFonts w:cs="Calibri" w:cstheme="minorHAnsi"/>
          <w:color w:val="002060"/>
          <w:sz w:val="20"/>
          <w:szCs w:val="20"/>
        </w:rPr>
        <w:t>, STANDARD BUILDERS INCORPORATED, NEWINGTON, CT, AUG. 2021–PRESENT</w:t>
      </w:r>
    </w:p>
    <w:p>
      <w:pPr>
        <w:pStyle w:val="Normal"/>
        <w:shd w:val="clear" w:color="auto" w:fill="FDFDFD"/>
        <w:spacing w:lineRule="auto" w:line="240" w:before="0" w:after="0"/>
        <w:rPr>
          <w:sz w:val="20"/>
          <w:szCs w:val="20"/>
        </w:rPr>
      </w:pPr>
      <w:r>
        <w:rPr>
          <w:rFonts w:eastAsia="Times New Roman" w:cs="Calibri" w:cstheme="minorHAnsi"/>
          <w:color w:val="333333"/>
          <w:sz w:val="20"/>
          <w:szCs w:val="20"/>
        </w:rPr>
        <w:t>Research necessary building permits and submit applications on time; follow-up review process to ascertain and receive approval. Source and solicit suppliers and subcontractors for bid proposals prior to submission deadlines. Liaise with subcontractors, engineers, owners, and necessary personnel to schedule required construction meetings</w:t>
      </w:r>
      <w:r>
        <w:rPr>
          <w:rFonts w:eastAsia="Times New Roman" w:cs="Times New Roman" w:ascii="Times New Roman" w:hAnsi="Times New Roman"/>
          <w:color w:val="333333"/>
          <w:sz w:val="21"/>
          <w:szCs w:val="21"/>
        </w:rPr>
        <w:t>.</w:t>
      </w:r>
      <w:r>
        <w:rPr>
          <w:sz w:val="20"/>
          <w:szCs w:val="20"/>
        </w:rPr>
        <w:t xml:space="preserve"> </w:t>
      </w:r>
    </w:p>
    <w:p>
      <w:pPr>
        <w:pStyle w:val="Normal"/>
        <w:spacing w:lineRule="auto" w:line="240" w:before="0" w:after="0"/>
        <w:rPr>
          <w:b/>
          <w:b/>
          <w:bCs/>
          <w:sz w:val="20"/>
          <w:szCs w:val="20"/>
        </w:rPr>
      </w:pPr>
      <w:r>
        <w:rPr>
          <w:b/>
          <w:bCs/>
          <w:sz w:val="20"/>
          <w:szCs w:val="20"/>
        </w:rPr>
        <w:t xml:space="preserve">Key Contributions: </w:t>
      </w:r>
    </w:p>
    <w:p>
      <w:pPr>
        <w:pStyle w:val="ListParagraph"/>
        <w:numPr>
          <w:ilvl w:val="0"/>
          <w:numId w:val="8"/>
        </w:numPr>
        <w:rPr>
          <w:rFonts w:ascii="Calibri" w:hAnsi="Calibri" w:cs="Calibri" w:asciiTheme="minorHAnsi" w:cstheme="minorHAnsi" w:hAnsiTheme="minorHAnsi"/>
          <w:color w:val="333333"/>
          <w:sz w:val="20"/>
          <w:szCs w:val="20"/>
        </w:rPr>
      </w:pPr>
      <w:r>
        <w:rPr>
          <w:rFonts w:cs="Calibri" w:ascii="Calibri" w:hAnsi="Calibri" w:asciiTheme="minorHAnsi" w:cstheme="minorHAnsi" w:hAnsiTheme="minorHAnsi"/>
          <w:color w:val="333333"/>
          <w:sz w:val="20"/>
          <w:szCs w:val="20"/>
        </w:rPr>
        <w:t>Provided budget oversight and management, including document and applications processing, payment productivity costs, and quality control.</w:t>
      </w:r>
    </w:p>
    <w:p>
      <w:pPr>
        <w:pStyle w:val="ListParagraph"/>
        <w:numPr>
          <w:ilvl w:val="0"/>
          <w:numId w:val="8"/>
        </w:numPr>
        <w:rPr>
          <w:rFonts w:ascii="Calibri" w:hAnsi="Calibri" w:cs="Calibri" w:asciiTheme="minorHAnsi" w:cstheme="minorHAnsi" w:hAnsiTheme="minorHAnsi"/>
          <w:color w:val="333333"/>
          <w:sz w:val="20"/>
          <w:szCs w:val="20"/>
        </w:rPr>
      </w:pPr>
      <w:r>
        <w:rPr>
          <w:rFonts w:cs="Calibri" w:ascii="Calibri" w:hAnsi="Calibri" w:asciiTheme="minorHAnsi" w:cstheme="minorHAnsi" w:hAnsiTheme="minorHAnsi"/>
          <w:color w:val="333333"/>
          <w:sz w:val="20"/>
          <w:szCs w:val="20"/>
        </w:rPr>
        <w:t>Supervised, evaluated, and monitored employees’ performance needs, requests, and complaints.</w:t>
      </w:r>
    </w:p>
    <w:p>
      <w:pPr>
        <w:pStyle w:val="ListParagraph"/>
        <w:numPr>
          <w:ilvl w:val="0"/>
          <w:numId w:val="8"/>
        </w:numPr>
        <w:pBdr>
          <w:bottom w:val="single" w:sz="18" w:space="1" w:color="002060"/>
        </w:pBdr>
        <w:tabs>
          <w:tab w:val="clear" w:pos="720"/>
          <w:tab w:val="left" w:pos="2469" w:leader="none"/>
        </w:tabs>
        <w:rPr>
          <w:rFonts w:ascii="Georgia" w:hAnsi="Georgia" w:cs="Calibri" w:cstheme="minorHAnsi"/>
          <w:b/>
          <w:b/>
          <w:bCs/>
        </w:rPr>
      </w:pPr>
      <w:r>
        <w:rPr>
          <w:rFonts w:cs="Calibri" w:ascii="Calibri" w:hAnsi="Calibri" w:asciiTheme="minorHAnsi" w:cstheme="minorHAnsi" w:hAnsiTheme="minorHAnsi"/>
          <w:color w:val="333333"/>
          <w:sz w:val="20"/>
          <w:szCs w:val="20"/>
        </w:rPr>
        <w:t>Verified staffing needs on per-project basis and requested additional staff as needed to complete projects on time and within budget confines.</w:t>
      </w:r>
    </w:p>
    <w:p>
      <w:pPr>
        <w:pStyle w:val="Normal"/>
        <w:pBdr>
          <w:top w:val="single" w:sz="6" w:space="1" w:color="002060"/>
          <w:bottom w:val="single" w:sz="6" w:space="1" w:color="002060"/>
        </w:pBdr>
        <w:shd w:val="clear" w:color="auto" w:fill="E7E6E6" w:themeFill="background2"/>
        <w:tabs>
          <w:tab w:val="clear" w:pos="720"/>
          <w:tab w:val="left" w:pos="1691" w:leader="none"/>
        </w:tabs>
        <w:spacing w:lineRule="auto" w:line="240" w:before="0" w:after="0"/>
        <w:rPr>
          <w:rFonts w:cs="Calibri" w:cstheme="minorHAnsi"/>
          <w:b/>
          <w:b/>
          <w:bCs/>
          <w:color w:val="002060"/>
          <w:sz w:val="20"/>
          <w:szCs w:val="20"/>
        </w:rPr>
      </w:pPr>
      <w:r>
        <w:rPr>
          <w:rFonts w:cs="Calibri" w:cstheme="minorHAnsi"/>
          <w:b/>
          <w:bCs/>
          <w:color w:val="002060"/>
          <w:sz w:val="20"/>
          <w:szCs w:val="20"/>
        </w:rPr>
        <w:t>PROJECT MANAGER</w:t>
      </w:r>
      <w:r>
        <w:rPr>
          <w:rFonts w:cs="Calibri" w:cstheme="minorHAnsi"/>
          <w:color w:val="002060"/>
          <w:sz w:val="20"/>
          <w:szCs w:val="20"/>
        </w:rPr>
        <w:t>, CREATIVE CONSTRUCTION SERVICES CORPORATION, QUEENS, NY, OCT. 2018–AUG. 2021</w:t>
      </w:r>
    </w:p>
    <w:p>
      <w:pPr>
        <w:pStyle w:val="Normal"/>
        <w:spacing w:lineRule="auto" w:line="240" w:before="0" w:after="0"/>
        <w:rPr>
          <w:sz w:val="20"/>
          <w:szCs w:val="20"/>
        </w:rPr>
      </w:pPr>
      <w:r>
        <w:rPr>
          <w:sz w:val="20"/>
          <w:szCs w:val="20"/>
        </w:rPr>
        <w:t xml:space="preserve">Collaborate with engineers, architects, and key stakeholders to determine project specifications and ensure clear objectives. Determine required resources and obtain appropriate permits, licenses, equipment, and material while monitoring stock levels to reduce inadequacies and allow for timely resolution of issues.  Plan construction operations, hire contractors and staff, allocate responsibilities, and schedule phases to meet deadlines.  </w:t>
      </w:r>
    </w:p>
    <w:p>
      <w:pPr>
        <w:pStyle w:val="Normal"/>
        <w:spacing w:lineRule="auto" w:line="240" w:before="0" w:after="0"/>
        <w:rPr>
          <w:b/>
          <w:b/>
          <w:bCs/>
          <w:sz w:val="20"/>
          <w:szCs w:val="20"/>
        </w:rPr>
      </w:pPr>
      <w:r>
        <w:rPr>
          <w:b/>
          <w:bCs/>
          <w:sz w:val="20"/>
          <w:szCs w:val="20"/>
        </w:rPr>
        <w:t xml:space="preserve">Key Contributions: </w:t>
      </w:r>
    </w:p>
    <w:p>
      <w:pPr>
        <w:pStyle w:val="ListParagraph"/>
        <w:numPr>
          <w:ilvl w:val="0"/>
          <w:numId w:val="3"/>
        </w:numPr>
        <w:rPr>
          <w:rFonts w:ascii="Calibri" w:hAnsi="Calibri" w:cs="Calibri"/>
          <w:sz w:val="20"/>
          <w:szCs w:val="20"/>
        </w:rPr>
      </w:pPr>
      <w:r>
        <w:rPr>
          <w:rFonts w:cs="Calibri" w:ascii="Calibri" w:hAnsi="Calibri"/>
          <w:sz w:val="20"/>
          <w:szCs w:val="20"/>
        </w:rPr>
        <w:t xml:space="preserve">Reached 95% rating for safety compliance by conducting meetings daily to ensure staff understands project requirements, adheres to OSHA regulations, and utilize appropriate PPE. </w:t>
      </w:r>
    </w:p>
    <w:p>
      <w:pPr>
        <w:pStyle w:val="ListParagraph"/>
        <w:numPr>
          <w:ilvl w:val="0"/>
          <w:numId w:val="3"/>
        </w:numPr>
        <w:rPr>
          <w:rFonts w:ascii="Calibri" w:hAnsi="Calibri" w:cs="Calibri"/>
          <w:sz w:val="20"/>
          <w:szCs w:val="20"/>
        </w:rPr>
      </w:pPr>
      <w:r>
        <w:rPr>
          <w:rFonts w:cs="Calibri" w:ascii="Calibri" w:hAnsi="Calibri"/>
          <w:sz w:val="20"/>
          <w:szCs w:val="20"/>
        </w:rPr>
        <w:t xml:space="preserve">Reach profitable agreements and maximize cost savings by negotiating contracts with external vendors. </w:t>
      </w:r>
    </w:p>
    <w:p>
      <w:pPr>
        <w:pStyle w:val="ListParagraph"/>
        <w:numPr>
          <w:ilvl w:val="0"/>
          <w:numId w:val="3"/>
        </w:numPr>
        <w:rPr>
          <w:rFonts w:ascii="Calibri" w:hAnsi="Calibri" w:cs="Calibri"/>
          <w:sz w:val="20"/>
          <w:szCs w:val="20"/>
        </w:rPr>
      </w:pPr>
      <w:r>
        <w:rPr>
          <w:rFonts w:cs="Calibri" w:ascii="Calibri" w:hAnsi="Calibri"/>
          <w:sz w:val="20"/>
          <w:szCs w:val="20"/>
        </w:rPr>
        <w:t xml:space="preserve">Supervise project personnel to include laborers and mechanics, providing guidance and ensuring adherence to all health and safety regulations. </w:t>
      </w:r>
    </w:p>
    <w:p>
      <w:pPr>
        <w:pStyle w:val="Normal"/>
        <w:pBdr>
          <w:top w:val="single" w:sz="6" w:space="1" w:color="002060"/>
          <w:bottom w:val="single" w:sz="6" w:space="1" w:color="002060"/>
        </w:pBdr>
        <w:shd w:val="clear" w:color="auto" w:fill="E7E6E6" w:themeFill="background2"/>
        <w:tabs>
          <w:tab w:val="clear" w:pos="720"/>
          <w:tab w:val="left" w:pos="1691" w:leader="none"/>
        </w:tabs>
        <w:spacing w:lineRule="auto" w:line="240" w:before="180" w:after="0"/>
        <w:rPr>
          <w:rFonts w:cs="Calibri" w:cstheme="minorHAnsi"/>
          <w:b/>
          <w:b/>
          <w:bCs/>
          <w:color w:val="002060"/>
          <w:sz w:val="20"/>
          <w:szCs w:val="20"/>
        </w:rPr>
      </w:pPr>
      <w:r>
        <w:rPr>
          <w:rFonts w:cs="Calibri" w:cstheme="minorHAnsi"/>
          <w:b/>
          <w:bCs/>
          <w:color w:val="002060"/>
          <w:sz w:val="20"/>
          <w:szCs w:val="20"/>
        </w:rPr>
        <w:t>MATHEMATICS TUTOR &amp; COMPUTER CONSULTANT</w:t>
      </w:r>
      <w:r>
        <w:rPr>
          <w:rFonts w:cs="Calibri" w:cstheme="minorHAnsi"/>
          <w:color w:val="002060"/>
          <w:sz w:val="20"/>
          <w:szCs w:val="20"/>
        </w:rPr>
        <w:t>, DURHAMTECH COMMUNITY COLLEGE, DURHAM, NC, JAN. 2014–OCT. 2018</w:t>
      </w:r>
    </w:p>
    <w:p>
      <w:pPr>
        <w:pStyle w:val="Normal"/>
        <w:spacing w:lineRule="auto" w:line="240" w:before="0" w:after="0"/>
        <w:rPr>
          <w:rFonts w:cs="Calibri" w:cstheme="minorHAnsi"/>
          <w:sz w:val="20"/>
          <w:szCs w:val="20"/>
        </w:rPr>
      </w:pPr>
      <w:r>
        <w:rPr>
          <w:rFonts w:cs="Calibri" w:cstheme="minorHAnsi"/>
          <w:sz w:val="20"/>
          <w:szCs w:val="20"/>
        </w:rPr>
        <w:t xml:space="preserve">Tutor 80+ students weekly in Algebra, Pre-calculus, and Calculus. Provide guidance with technical tools such as Microsoft Office, Word, Excel, and PowerPoint. Support software, hardware, and setup for WAN and LAN systems, organize wireless and peer to peer printers and projectors for users, and configure routers and modems. </w:t>
      </w:r>
    </w:p>
    <w:p>
      <w:pPr>
        <w:pStyle w:val="Normal"/>
        <w:spacing w:lineRule="auto" w:line="240" w:before="0" w:after="0"/>
        <w:rPr>
          <w:rFonts w:ascii="Calibri" w:hAnsi="Calibri" w:cs="Calibri"/>
          <w:b/>
          <w:b/>
          <w:bCs/>
          <w:sz w:val="20"/>
          <w:szCs w:val="20"/>
        </w:rPr>
      </w:pPr>
      <w:r>
        <w:rPr>
          <w:rFonts w:cs="Calibri"/>
          <w:b/>
          <w:bCs/>
          <w:sz w:val="20"/>
          <w:szCs w:val="20"/>
        </w:rPr>
        <w:t>Key Contributions:</w:t>
      </w:r>
    </w:p>
    <w:p>
      <w:pPr>
        <w:pStyle w:val="ListParagraph"/>
        <w:numPr>
          <w:ilvl w:val="0"/>
          <w:numId w:val="4"/>
        </w:numPr>
        <w:rPr>
          <w:rFonts w:ascii="Calibri" w:hAnsi="Calibri" w:cs="Calibri"/>
          <w:b/>
          <w:b/>
          <w:bCs/>
          <w:sz w:val="20"/>
          <w:szCs w:val="20"/>
        </w:rPr>
      </w:pPr>
      <w:r>
        <w:rPr>
          <w:rFonts w:cs="Calibri" w:ascii="Calibri" w:hAnsi="Calibri"/>
          <w:sz w:val="20"/>
          <w:szCs w:val="20"/>
        </w:rPr>
        <w:t xml:space="preserve">Improve data and equipment security through testing, troubleshooting, and implementation of enhanced protection measures. </w:t>
      </w:r>
    </w:p>
    <w:p>
      <w:pPr>
        <w:sectPr>
          <w:type w:val="nextPage"/>
          <w:pgSz w:w="12240" w:h="15840"/>
          <w:pgMar w:left="720" w:right="720" w:gutter="0" w:header="0" w:top="720" w:footer="0" w:bottom="720"/>
          <w:pgNumType w:fmt="decimal"/>
          <w:formProt w:val="false"/>
          <w:textDirection w:val="lrTb"/>
          <w:docGrid w:type="default" w:linePitch="360" w:charSpace="4096"/>
        </w:sectPr>
        <w:pStyle w:val="ListParagraph"/>
        <w:numPr>
          <w:ilvl w:val="0"/>
          <w:numId w:val="4"/>
        </w:numPr>
        <w:rPr>
          <w:rFonts w:ascii="Calibri" w:hAnsi="Calibri" w:cs="Calibri" w:asciiTheme="minorHAnsi" w:cstheme="minorHAnsi" w:hAnsiTheme="minorHAnsi"/>
          <w:b/>
          <w:b/>
          <w:bCs/>
          <w:sz w:val="18"/>
          <w:szCs w:val="18"/>
        </w:rPr>
      </w:pPr>
      <w:r>
        <w:rPr>
          <w:rFonts w:cs="Calibri" w:ascii="Calibri" w:hAnsi="Calibri" w:asciiTheme="minorHAnsi" w:cstheme="minorHAnsi" w:hAnsiTheme="minorHAnsi"/>
          <w:sz w:val="20"/>
          <w:szCs w:val="20"/>
        </w:rPr>
        <w:t>Allow for increased performance by reconfiguring personal computers’ hardware and software.</w:t>
      </w:r>
    </w:p>
    <w:p>
      <w:pPr>
        <w:pStyle w:val="Normal"/>
        <w:pBdr>
          <w:top w:val="single" w:sz="6" w:space="1" w:color="002060"/>
          <w:bottom w:val="single" w:sz="6" w:space="1" w:color="002060"/>
        </w:pBdr>
        <w:shd w:val="clear" w:color="auto" w:fill="E7E6E6" w:themeFill="background2"/>
        <w:tabs>
          <w:tab w:val="clear" w:pos="720"/>
          <w:tab w:val="left" w:pos="1691" w:leader="none"/>
        </w:tabs>
        <w:spacing w:lineRule="auto" w:line="240" w:before="180" w:after="0"/>
        <w:rPr>
          <w:rFonts w:cs="Calibri" w:cstheme="minorHAnsi"/>
          <w:b/>
          <w:b/>
          <w:bCs/>
          <w:color w:val="002060"/>
          <w:sz w:val="20"/>
          <w:szCs w:val="20"/>
        </w:rPr>
      </w:pPr>
      <w:r>
        <w:rPr>
          <w:rFonts w:cs="Calibri" w:cstheme="minorHAnsi"/>
          <w:b/>
          <w:bCs/>
          <w:color w:val="002060"/>
          <w:sz w:val="20"/>
          <w:szCs w:val="20"/>
        </w:rPr>
        <w:t>TECHNICAL SALES SUPPORT, LOGISTICS</w:t>
      </w:r>
      <w:r>
        <w:rPr>
          <w:rFonts w:cs="Calibri" w:cstheme="minorHAnsi"/>
          <w:color w:val="002060"/>
          <w:sz w:val="20"/>
          <w:szCs w:val="20"/>
        </w:rPr>
        <w:t>, RIESTER USA LLC, RALEIGH, NC, FEB. 2013–DEC. 2014</w:t>
      </w:r>
    </w:p>
    <w:p>
      <w:pPr>
        <w:pStyle w:val="Normal"/>
        <w:spacing w:lineRule="auto" w:line="240" w:before="0" w:after="0"/>
        <w:rPr>
          <w:rFonts w:cs="Calibri" w:cstheme="minorHAnsi"/>
          <w:sz w:val="20"/>
          <w:szCs w:val="20"/>
        </w:rPr>
      </w:pPr>
      <w:r>
        <w:rPr>
          <w:rFonts w:cs="Calibri" w:cstheme="minorHAnsi"/>
          <w:sz w:val="20"/>
          <w:szCs w:val="20"/>
        </w:rPr>
        <w:t>Supported operational functions and logistics by providing technical guidance, testing equipment, and designing solutions for optimal problem resolution. Performed administrative duties to ensure efficient customer responses.</w:t>
      </w:r>
    </w:p>
    <w:p>
      <w:pPr>
        <w:pStyle w:val="Normal"/>
        <w:spacing w:lineRule="auto" w:line="240" w:before="0" w:after="0"/>
        <w:rPr>
          <w:rFonts w:ascii="Calibri" w:hAnsi="Calibri" w:cs="Calibri"/>
          <w:b/>
          <w:b/>
          <w:bCs/>
          <w:sz w:val="20"/>
          <w:szCs w:val="20"/>
        </w:rPr>
      </w:pPr>
      <w:r>
        <w:rPr>
          <w:rFonts w:cs="Calibri"/>
          <w:b/>
          <w:bCs/>
          <w:sz w:val="20"/>
          <w:szCs w:val="20"/>
        </w:rPr>
        <w:t>Key Contributions:</w:t>
      </w:r>
    </w:p>
    <w:p>
      <w:pPr>
        <w:pStyle w:val="ListParagraph"/>
        <w:numPr>
          <w:ilvl w:val="0"/>
          <w:numId w:val="1"/>
        </w:numPr>
        <w:ind w:left="270" w:hanging="27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Assembled 300–500+ mechanical components of diagnostic instruments and parts weekly and ran functional testing of 30+ medical devices daily.</w:t>
      </w:r>
    </w:p>
    <w:p>
      <w:pPr>
        <w:pStyle w:val="ListParagraph"/>
        <w:numPr>
          <w:ilvl w:val="0"/>
          <w:numId w:val="1"/>
        </w:numPr>
        <w:ind w:left="270" w:hanging="27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Maintained, customized and inspected 1000+ parts weekly for Medical Blood Pressure Manometers. </w:t>
      </w:r>
    </w:p>
    <w:p>
      <w:pPr>
        <w:pStyle w:val="ListParagraph"/>
        <w:numPr>
          <w:ilvl w:val="0"/>
          <w:numId w:val="1"/>
        </w:numPr>
        <w:ind w:left="270" w:hanging="27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Labeled and packaged $80,000 worth of goods weekly allowing for expedited and timely shipping. </w:t>
      </w:r>
    </w:p>
    <w:p>
      <w:pPr>
        <w:pStyle w:val="Normal"/>
        <w:pBdr>
          <w:top w:val="single" w:sz="6" w:space="1" w:color="002060"/>
          <w:bottom w:val="single" w:sz="6" w:space="1" w:color="002060"/>
        </w:pBdr>
        <w:shd w:val="clear" w:color="auto" w:fill="E7E6E6" w:themeFill="background2"/>
        <w:tabs>
          <w:tab w:val="clear" w:pos="720"/>
          <w:tab w:val="left" w:pos="1691" w:leader="none"/>
        </w:tabs>
        <w:spacing w:lineRule="auto" w:line="240" w:before="180" w:after="0"/>
        <w:rPr>
          <w:rFonts w:cs="Calibri" w:cstheme="minorHAnsi"/>
          <w:b/>
          <w:b/>
          <w:bCs/>
          <w:color w:val="002060"/>
          <w:sz w:val="20"/>
          <w:szCs w:val="20"/>
        </w:rPr>
      </w:pPr>
      <w:r>
        <w:rPr>
          <w:rFonts w:cs="Calibri" w:cstheme="minorHAnsi"/>
          <w:b/>
          <w:bCs/>
          <w:color w:val="002060"/>
          <w:sz w:val="20"/>
          <w:szCs w:val="20"/>
        </w:rPr>
        <w:t>CONTRACTED MECHANICAL ENGINEER</w:t>
      </w:r>
      <w:r>
        <w:rPr>
          <w:rFonts w:cs="Calibri" w:cstheme="minorHAnsi"/>
          <w:color w:val="002060"/>
          <w:sz w:val="20"/>
          <w:szCs w:val="20"/>
        </w:rPr>
        <w:t>, PROFESSIONAL STAFFING, LAWTON, OK, NOV. 2011–JAN. 2013</w:t>
      </w:r>
    </w:p>
    <w:p>
      <w:pPr>
        <w:pStyle w:val="Normal"/>
        <w:spacing w:lineRule="auto" w:line="240" w:before="0" w:after="0"/>
        <w:rPr>
          <w:rFonts w:cs="Calibri" w:cstheme="minorHAnsi"/>
          <w:sz w:val="20"/>
          <w:szCs w:val="20"/>
        </w:rPr>
      </w:pPr>
      <w:r>
        <w:rPr>
          <w:rFonts w:cs="Calibri" w:cstheme="minorHAnsi"/>
          <w:sz w:val="20"/>
          <w:szCs w:val="20"/>
        </w:rPr>
        <w:t xml:space="preserve">Served as Mechanical Engineer Designer and Floor Planner using AutoCAD. Performed quality control and maintenance on PVC pipes and pipe forming machines. </w:t>
      </w:r>
    </w:p>
    <w:p>
      <w:pPr>
        <w:pStyle w:val="Normal"/>
        <w:spacing w:lineRule="auto" w:line="240" w:before="0" w:after="0"/>
        <w:rPr>
          <w:rFonts w:ascii="Calibri" w:hAnsi="Calibri" w:cs="Calibri"/>
          <w:b/>
          <w:b/>
          <w:bCs/>
          <w:sz w:val="20"/>
          <w:szCs w:val="20"/>
        </w:rPr>
      </w:pPr>
      <w:r>
        <w:rPr>
          <w:rFonts w:cs="Calibri"/>
          <w:b/>
          <w:bCs/>
          <w:sz w:val="20"/>
          <w:szCs w:val="20"/>
        </w:rPr>
        <w:t>Key Contributions:</w:t>
      </w:r>
    </w:p>
    <w:p>
      <w:pPr>
        <w:pStyle w:val="ListParagraph"/>
        <w:numPr>
          <w:ilvl w:val="0"/>
          <w:numId w:val="6"/>
        </w:numPr>
        <w:spacing w:before="0" w:after="12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Increased productivity by assisting in new and efficient layout design. </w:t>
      </w:r>
    </w:p>
    <w:p>
      <w:pPr>
        <w:pStyle w:val="Normal"/>
        <w:pBdr>
          <w:top w:val="single" w:sz="6" w:space="1" w:color="002060"/>
          <w:bottom w:val="single" w:sz="6" w:space="1" w:color="002060"/>
        </w:pBdr>
        <w:shd w:val="clear" w:color="auto" w:fill="E7E6E6" w:themeFill="background2"/>
        <w:spacing w:lineRule="auto" w:line="240" w:before="180" w:after="0"/>
        <w:rPr>
          <w:rFonts w:cs="Calibri" w:cstheme="minorHAnsi"/>
          <w:b/>
          <w:b/>
          <w:color w:val="002060"/>
          <w:sz w:val="20"/>
          <w:szCs w:val="20"/>
        </w:rPr>
      </w:pPr>
      <w:r>
        <w:rPr>
          <w:rFonts w:cs="Calibri" w:cstheme="minorHAnsi"/>
          <w:b/>
          <w:bCs/>
          <w:iCs/>
          <w:color w:val="002060"/>
          <w:sz w:val="20"/>
          <w:szCs w:val="20"/>
        </w:rPr>
        <w:t xml:space="preserve">ROBOTICS </w:t>
      </w:r>
      <w:r>
        <w:rPr>
          <w:rFonts w:cs="Calibri" w:cstheme="minorHAnsi"/>
          <w:b/>
          <w:bCs/>
          <w:iCs/>
          <w:color w:val="002060"/>
          <w:sz w:val="20"/>
          <w:szCs w:val="20"/>
          <w:shd w:fill="E7E6E6" w:val="clear"/>
        </w:rPr>
        <w:t>APPRENTICESHIP TECHNICAL ASSISTANT,</w:t>
      </w:r>
      <w:r>
        <w:rPr>
          <w:rFonts w:cs="Calibri" w:cstheme="minorHAnsi"/>
          <w:i/>
          <w:color w:val="002060"/>
          <w:sz w:val="20"/>
          <w:szCs w:val="20"/>
          <w:shd w:fill="E7E6E6" w:val="clear"/>
        </w:rPr>
        <w:t xml:space="preserve"> </w:t>
      </w:r>
      <w:r>
        <w:rPr>
          <w:rFonts w:cs="Calibri" w:cstheme="minorHAnsi"/>
          <w:bCs/>
          <w:color w:val="002060"/>
          <w:sz w:val="20"/>
          <w:szCs w:val="20"/>
          <w:shd w:fill="E7E6E6" w:val="clear"/>
        </w:rPr>
        <w:t>MCCOY SCHOOL OF ENGINEERING, MIDWESTERN STATE UNIVERSITY, WICHITA FALLS</w:t>
      </w:r>
      <w:r>
        <w:rPr>
          <w:rFonts w:cs="Calibri" w:cstheme="minorHAnsi"/>
          <w:bCs/>
          <w:color w:val="002060"/>
          <w:sz w:val="20"/>
          <w:szCs w:val="20"/>
        </w:rPr>
        <w:t>, TX, AUG. 2007–AUG 2011</w:t>
      </w:r>
      <w:r>
        <w:rPr>
          <w:rFonts w:cs="Calibri" w:cstheme="minorHAnsi"/>
          <w:b/>
          <w:color w:val="002060"/>
          <w:sz w:val="20"/>
          <w:szCs w:val="20"/>
        </w:rPr>
        <w:t xml:space="preserve"> </w:t>
      </w:r>
    </w:p>
    <w:p>
      <w:pPr>
        <w:pStyle w:val="Normal"/>
        <w:spacing w:lineRule="auto" w:line="240" w:before="0" w:after="0"/>
        <w:rPr>
          <w:rFonts w:cs="Calibri" w:cstheme="minorHAnsi"/>
          <w:sz w:val="20"/>
          <w:szCs w:val="20"/>
        </w:rPr>
      </w:pPr>
      <w:r>
        <w:rPr>
          <w:rFonts w:cs="Calibri" w:cstheme="minorHAnsi"/>
          <w:sz w:val="20"/>
          <w:szCs w:val="20"/>
        </w:rPr>
        <w:t>Used SolidWorks and AutoCAD to design and simulate mechanical parts needed for the Kawasaki robot. Implemented Programmable Logical Control on Allen Bradley equipment.</w:t>
      </w:r>
    </w:p>
    <w:p>
      <w:pPr>
        <w:pStyle w:val="Normal"/>
        <w:spacing w:lineRule="auto" w:line="240" w:before="0" w:after="0"/>
        <w:rPr>
          <w:rFonts w:ascii="Calibri" w:hAnsi="Calibri" w:cs="Calibri"/>
          <w:b/>
          <w:b/>
          <w:bCs/>
          <w:sz w:val="20"/>
          <w:szCs w:val="20"/>
        </w:rPr>
      </w:pPr>
      <w:r>
        <w:rPr>
          <w:rFonts w:cs="Calibri"/>
          <w:b/>
          <w:bCs/>
          <w:sz w:val="20"/>
          <w:szCs w:val="20"/>
        </w:rPr>
        <w:t>Key Contributions:</w:t>
      </w:r>
    </w:p>
    <w:p>
      <w:pPr>
        <w:pStyle w:val="ListParagraph"/>
        <w:numPr>
          <w:ilvl w:val="0"/>
          <w:numId w:val="5"/>
        </w:numP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Reduced engineering costs by 50% by utilizing recycled parts and materials.</w:t>
      </w:r>
    </w:p>
    <w:p>
      <w:pPr>
        <w:pStyle w:val="ListParagraph"/>
        <w:numPr>
          <w:ilvl w:val="0"/>
          <w:numId w:val="2"/>
        </w:numPr>
        <w:spacing w:before="0" w:after="240"/>
        <w:ind w:left="360" w:hanging="360"/>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Saved 80% on parts through fabrication via Manual Lathe and Computer Numerical Control machine.</w:t>
      </w:r>
    </w:p>
    <w:p>
      <w:pPr>
        <w:pStyle w:val="Normal"/>
        <w:pBdr>
          <w:bottom w:val="single" w:sz="6" w:space="1" w:color="002060"/>
        </w:pBdr>
        <w:shd w:val="clear" w:color="auto" w:fill="FFFFFF" w:themeFill="background1"/>
        <w:spacing w:lineRule="auto" w:line="240" w:before="0" w:after="0"/>
        <w:jc w:val="both"/>
        <w:rPr>
          <w:rFonts w:cs="Calibri" w:cstheme="minorHAnsi"/>
          <w:b/>
          <w:b/>
          <w:bCs/>
          <w:sz w:val="20"/>
          <w:szCs w:val="20"/>
        </w:rPr>
      </w:pPr>
      <w:r>
        <w:rPr>
          <w:rFonts w:cs="Calibri" w:cstheme="minorHAnsi"/>
          <w:b/>
          <w:bCs/>
          <w:sz w:val="20"/>
          <w:szCs w:val="20"/>
        </w:rPr>
        <w:t>PRIOR WORK EXPERIENCE:</w:t>
      </w:r>
    </w:p>
    <w:p>
      <w:pPr>
        <w:pStyle w:val="Normal"/>
        <w:pBdr>
          <w:top w:val="single" w:sz="6" w:space="1" w:color="002060"/>
          <w:bottom w:val="single" w:sz="6" w:space="1" w:color="002060"/>
        </w:pBdr>
        <w:shd w:val="clear" w:color="auto" w:fill="E7E6E6" w:themeFill="background2"/>
        <w:spacing w:lineRule="auto" w:line="240" w:before="0" w:after="0"/>
        <w:rPr>
          <w:rFonts w:cs="Calibri" w:cstheme="minorHAnsi"/>
          <w:color w:val="002060"/>
          <w:sz w:val="20"/>
          <w:szCs w:val="20"/>
        </w:rPr>
      </w:pPr>
      <w:r>
        <w:rPr>
          <w:rFonts w:cs="Calibri" w:cstheme="minorHAnsi"/>
          <w:b/>
          <w:bCs/>
          <w:iCs/>
          <w:color w:val="002060"/>
          <w:sz w:val="20"/>
          <w:szCs w:val="20"/>
          <w:shd w:fill="E7E6E6" w:val="clear"/>
        </w:rPr>
        <w:t>LOGISTICS, OPERATIONS, WAREHOUSE AND PAPER MANUFACTURING ASSISTANT MANAGER</w:t>
      </w:r>
      <w:r>
        <w:rPr>
          <w:rFonts w:cs="Calibri" w:cstheme="minorHAnsi"/>
          <w:iCs/>
          <w:color w:val="002060"/>
          <w:sz w:val="20"/>
          <w:szCs w:val="20"/>
          <w:shd w:fill="E7E6E6" w:val="clear"/>
        </w:rPr>
        <w:t xml:space="preserve">, </w:t>
      </w:r>
      <w:r>
        <w:rPr>
          <w:rFonts w:cs="Calibri" w:cstheme="minorHAnsi"/>
          <w:bCs/>
          <w:color w:val="002060"/>
          <w:sz w:val="20"/>
          <w:szCs w:val="20"/>
          <w:shd w:fill="E7E6E6" w:val="clear"/>
        </w:rPr>
        <w:t>REAL</w:t>
      </w:r>
      <w:r>
        <w:rPr>
          <w:rFonts w:cs="Calibri" w:cstheme="minorHAnsi"/>
          <w:bCs/>
          <w:color w:val="002060"/>
          <w:sz w:val="20"/>
          <w:szCs w:val="20"/>
          <w:shd w:fill="FFFFFF" w:val="clear"/>
        </w:rPr>
        <w:t xml:space="preserve"> </w:t>
      </w:r>
      <w:r>
        <w:rPr>
          <w:rFonts w:cs="Calibri" w:cstheme="minorHAnsi"/>
          <w:bCs/>
          <w:color w:val="002060"/>
          <w:sz w:val="20"/>
          <w:szCs w:val="20"/>
          <w:shd w:fill="E7E6E6" w:val="clear"/>
        </w:rPr>
        <w:t>VALUE IGA SUPERMARKET, GRENADA, WI, JUNE 2005–AUG. 2007</w:t>
      </w:r>
      <w:r>
        <w:rPr>
          <w:rFonts w:cs="Calibri" w:cstheme="minorHAnsi"/>
          <w:i/>
          <w:sz w:val="20"/>
          <w:szCs w:val="20"/>
          <w:shd w:fill="E7E6E6" w:val="clear"/>
        </w:rPr>
        <w:tab/>
      </w:r>
      <w:r>
        <w:rPr>
          <w:rFonts w:cs="Calibri" w:cstheme="minorHAnsi"/>
          <w:i/>
          <w:sz w:val="20"/>
          <w:szCs w:val="20"/>
        </w:rPr>
        <w:t xml:space="preserve"> </w:t>
      </w:r>
    </w:p>
    <w:p>
      <w:pPr>
        <w:pStyle w:val="Normal"/>
        <w:shd w:val="clear" w:color="auto" w:fill="FFFFFF" w:themeFill="background1"/>
        <w:spacing w:lineRule="auto" w:line="240" w:before="0" w:after="180"/>
        <w:rPr>
          <w:rFonts w:ascii="Calibri" w:hAnsi="Calibri" w:cs="Calibri"/>
          <w:b/>
          <w:b/>
          <w:bCs/>
          <w:sz w:val="20"/>
          <w:szCs w:val="20"/>
        </w:rPr>
      </w:pPr>
      <w:r>
        <w:rPr>
          <w:rFonts w:cs="Calibri" w:cstheme="minorHAnsi"/>
          <w:sz w:val="20"/>
          <w:szCs w:val="20"/>
        </w:rPr>
        <w:t>Supervised and trained team of 20 workers to operate the warehouse while maximizing productivity through effective scheduling and workflow management. Improved space efficiency for $50 million of consumer products by overhauling entire floor space for optimal organization and accessibility.</w:t>
      </w:r>
      <w:r>
        <w:rPr>
          <w:rFonts w:cs="Calibri" w:cstheme="minorHAnsi"/>
          <w:bCs/>
          <w:sz w:val="20"/>
          <w:szCs w:val="20"/>
        </w:rPr>
        <w:tab/>
        <w:tab/>
      </w:r>
    </w:p>
    <w:p>
      <w:pPr>
        <w:pStyle w:val="Normal"/>
        <w:pBdr>
          <w:top w:val="single" w:sz="6" w:space="1" w:color="002060"/>
          <w:bottom w:val="single" w:sz="6" w:space="1" w:color="002060"/>
        </w:pBdr>
        <w:shd w:val="clear" w:color="auto" w:fill="E7E6E6" w:themeFill="background2"/>
        <w:spacing w:lineRule="auto" w:line="240" w:before="0" w:after="0"/>
        <w:rPr>
          <w:rFonts w:cs="Calibri" w:cstheme="minorHAnsi"/>
          <w:color w:val="002060"/>
          <w:sz w:val="20"/>
          <w:szCs w:val="20"/>
        </w:rPr>
      </w:pPr>
      <w:r>
        <w:rPr>
          <w:rFonts w:cs="Calibri" w:cstheme="minorHAnsi"/>
          <w:b/>
          <w:color w:val="002060"/>
          <w:sz w:val="20"/>
          <w:szCs w:val="20"/>
        </w:rPr>
        <w:t>MECHANICAL AND ELECTRICAL TECHNICIAN, SUPERVISOR</w:t>
      </w:r>
      <w:r>
        <w:rPr>
          <w:rFonts w:cs="Calibri" w:cstheme="minorHAnsi"/>
          <w:color w:val="002060"/>
          <w:sz w:val="20"/>
          <w:szCs w:val="20"/>
        </w:rPr>
        <w:t>, ROSS AND SONS ENGINEERING WORKS, GRENADA, WI, MAY 2002–JUNE 2005</w:t>
      </w:r>
    </w:p>
    <w:p>
      <w:pPr>
        <w:pStyle w:val="Normal"/>
        <w:spacing w:lineRule="auto" w:line="240" w:before="0" w:after="180"/>
        <w:rPr>
          <w:rFonts w:cs="Calibri" w:cstheme="minorHAnsi"/>
          <w:sz w:val="20"/>
          <w:szCs w:val="20"/>
        </w:rPr>
      </w:pPr>
      <w:r>
        <w:rPr>
          <w:rFonts w:cs="Calibri" w:cstheme="minorHAnsi"/>
          <w:sz w:val="20"/>
          <w:szCs w:val="20"/>
        </w:rPr>
        <w:t xml:space="preserve">Managed 10+ employees while ensuring safe work practices and scheduling assignments for enhanced productivity. Maintained manual lathes and milling machines and consulted on hydraulics and pneumatics machine projects, including diesel engines, pumps, and generators. Minimized waste through recycling and shipping of </w:t>
      </w:r>
      <w:r>
        <w:rPr>
          <w:rFonts w:cs="Calibri" w:cstheme="minorHAnsi"/>
          <w:color w:val="000000" w:themeColor="text1"/>
          <w:sz w:val="20"/>
          <w:szCs w:val="20"/>
        </w:rPr>
        <w:t>Iron and copper, gaining $10 million in revenue.</w:t>
      </w:r>
    </w:p>
    <w:p>
      <w:pPr>
        <w:pStyle w:val="Normal"/>
        <w:pBdr>
          <w:top w:val="single" w:sz="6" w:space="1" w:color="002060"/>
          <w:bottom w:val="single" w:sz="6" w:space="1" w:color="002060"/>
        </w:pBdr>
        <w:shd w:val="clear" w:color="auto" w:fill="E7E6E6" w:themeFill="background2"/>
        <w:spacing w:lineRule="auto" w:line="240" w:before="0" w:after="0"/>
        <w:rPr>
          <w:rFonts w:cs="Calibri" w:cstheme="minorHAnsi"/>
          <w:bCs/>
          <w:sz w:val="20"/>
          <w:szCs w:val="20"/>
        </w:rPr>
      </w:pPr>
      <w:r>
        <w:rPr>
          <w:rFonts w:cs="Calibri" w:cstheme="minorHAnsi"/>
          <w:b/>
          <w:color w:val="002060"/>
          <w:sz w:val="20"/>
          <w:szCs w:val="20"/>
          <w:shd w:fill="E7E6E6" w:val="clear"/>
        </w:rPr>
        <w:t>MECHANICAL AND ELECTRICAL ENGINEERING TECHNICIAN</w:t>
      </w:r>
      <w:r>
        <w:rPr>
          <w:rFonts w:cs="Calibri" w:cstheme="minorHAnsi"/>
          <w:bCs/>
          <w:color w:val="002060"/>
          <w:sz w:val="20"/>
          <w:szCs w:val="20"/>
          <w:shd w:fill="E7E6E6" w:val="clear"/>
        </w:rPr>
        <w:t>, GRENADA ELECTRIC (GRENLEC) POWER PLANT, GRENADA, WI, JUNE 2000–MAY 2002</w:t>
      </w:r>
    </w:p>
    <w:p>
      <w:pPr>
        <w:pStyle w:val="NormalWeb"/>
        <w:spacing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Managed and operated hydraulic pumps feeding Caterpillar and German engines. Reduced costs by 25% through assembly and reconstruction of mechanical and electrical parts. Setup AC and DC generators and alternators for load shedding to reduce rolling blackouts.</w:t>
      </w:r>
    </w:p>
    <w:p>
      <w:pPr>
        <w:pStyle w:val="Normal"/>
        <w:pBdr>
          <w:bottom w:val="single" w:sz="6" w:space="1" w:color="002060"/>
        </w:pBdr>
        <w:tabs>
          <w:tab w:val="clear" w:pos="720"/>
          <w:tab w:val="left" w:pos="2469" w:leader="none"/>
        </w:tabs>
        <w:spacing w:lineRule="auto" w:line="240" w:before="240" w:after="0"/>
        <w:jc w:val="center"/>
        <w:rPr>
          <w:rFonts w:ascii="Georgia" w:hAnsi="Georgia" w:cs="Calibri" w:cstheme="minorHAnsi"/>
          <w:b/>
          <w:b/>
          <w:bCs/>
        </w:rPr>
      </w:pPr>
      <w:r>
        <w:rPr>
          <w:rFonts w:cs="Calibri" w:ascii="Georgia" w:hAnsi="Georgia" w:cstheme="minorHAnsi"/>
          <w:b/>
          <w:bCs/>
        </w:rPr>
        <w:t>MEMBERSHIPS</w:t>
      </w:r>
    </w:p>
    <w:p>
      <w:pPr>
        <w:pStyle w:val="Normal"/>
        <w:spacing w:lineRule="auto" w:line="240" w:before="0" w:after="0"/>
        <w:rPr>
          <w:sz w:val="20"/>
          <w:szCs w:val="20"/>
        </w:rPr>
      </w:pPr>
      <w:r>
        <w:rPr>
          <w:sz w:val="20"/>
          <w:szCs w:val="20"/>
        </w:rPr>
        <w:t>ASME (American Society of Mechanical Engineers) | ESW (Engineers for a Sustainable World)</w:t>
      </w:r>
    </w:p>
    <w:p>
      <w:pPr>
        <w:pStyle w:val="Normal"/>
        <w:spacing w:lineRule="auto" w:line="240" w:before="0" w:after="0"/>
        <w:rPr>
          <w:sz w:val="20"/>
          <w:szCs w:val="20"/>
        </w:rPr>
      </w:pPr>
      <w:r>
        <w:rPr>
          <w:sz w:val="20"/>
          <w:szCs w:val="20"/>
        </w:rPr>
        <w:t>SME (Society of Manufacturing Engineers) | NSBE (National Society of Black Engineers)</w:t>
      </w:r>
    </w:p>
    <w:p>
      <w:pPr>
        <w:pStyle w:val="Normal"/>
        <w:spacing w:before="0" w:after="160"/>
        <w:rPr>
          <w:rFonts w:ascii="Georgia" w:hAnsi="Georgia" w:cs="Calibri" w:cstheme="minorHAnsi"/>
        </w:rPr>
      </w:pPr>
      <w:r>
        <w:rPr/>
      </w:r>
    </w:p>
    <w:sectPr>
      <w:headerReference w:type="default" r:id="rId3"/>
      <w:type w:val="nextPage"/>
      <w:pgSz w:w="12240" w:h="15840"/>
      <w:pgMar w:left="1440" w:right="1440" w:gutter="0" w:header="72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MyriadProRegular">
    <w:charset w:val="01"/>
    <w:family w:val="roman"/>
    <w:pitch w:val="variable"/>
  </w:font>
  <w:font w:name="Georgia">
    <w:charset w:val="01"/>
    <w:family w:val="roman"/>
    <w:pitch w:val="variable"/>
  </w:font>
  <w:font w:name="Helvetica">
    <w:altName w:val="Arial"/>
    <w:charset w:val="01"/>
    <w:family w:val="roman"/>
    <w:pitch w:val="variable"/>
  </w:font>
  <w:font w:name="Symbol">
    <w:charset w:val="02"/>
    <w:family w:val="auto"/>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
        <w:bCs/>
      </w:rPr>
    </w:pPr>
    <w:r>
      <w:rPr>
        <w:b/>
        <w:bCs/>
      </w:rPr>
      <w:t>TIMON JAMES | 224-616-2213 | PAGE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firstLine="360"/>
      </w:pPr>
      <w:rPr>
        <w:rFonts w:ascii="Symbol" w:hAnsi="Symbol" w:cs="Symbol" w:hint="default"/>
      </w:rPr>
    </w:lvl>
    <w:lvl w:ilvl="1">
      <w:start w:val="1"/>
      <w:numFmt w:val="bullet"/>
      <w:lvlText w:val="o"/>
      <w:lvlJc w:val="left"/>
      <w:pPr>
        <w:tabs>
          <w:tab w:val="num" w:pos="0"/>
        </w:tabs>
        <w:ind w:left="2160" w:firstLine="1080"/>
      </w:pPr>
      <w:rPr>
        <w:rFonts w:ascii="Arial" w:hAnsi="Arial" w:cs="Arial" w:hint="default"/>
      </w:rPr>
    </w:lvl>
    <w:lvl w:ilvl="2">
      <w:start w:val="1"/>
      <w:numFmt w:val="bullet"/>
      <w:lvlText w:val="▪"/>
      <w:lvlJc w:val="left"/>
      <w:pPr>
        <w:tabs>
          <w:tab w:val="num" w:pos="0"/>
        </w:tabs>
        <w:ind w:left="2880" w:firstLine="1800"/>
      </w:pPr>
      <w:rPr>
        <w:rFonts w:ascii="Arial" w:hAnsi="Arial" w:cs="Arial" w:hint="default"/>
      </w:rPr>
    </w:lvl>
    <w:lvl w:ilvl="3">
      <w:start w:val="1"/>
      <w:numFmt w:val="bullet"/>
      <w:lvlText w:val="●"/>
      <w:lvlJc w:val="left"/>
      <w:pPr>
        <w:tabs>
          <w:tab w:val="num" w:pos="0"/>
        </w:tabs>
        <w:ind w:left="3600" w:firstLine="2520"/>
      </w:pPr>
      <w:rPr>
        <w:rFonts w:ascii="Arial" w:hAnsi="Arial" w:cs="Arial" w:hint="default"/>
      </w:rPr>
    </w:lvl>
    <w:lvl w:ilvl="4">
      <w:start w:val="1"/>
      <w:numFmt w:val="bullet"/>
      <w:lvlText w:val="o"/>
      <w:lvlJc w:val="left"/>
      <w:pPr>
        <w:tabs>
          <w:tab w:val="num" w:pos="0"/>
        </w:tabs>
        <w:ind w:left="4320" w:firstLine="3240"/>
      </w:pPr>
      <w:rPr>
        <w:rFonts w:ascii="Arial" w:hAnsi="Arial" w:cs="Arial" w:hint="default"/>
      </w:rPr>
    </w:lvl>
    <w:lvl w:ilvl="5">
      <w:start w:val="1"/>
      <w:numFmt w:val="bullet"/>
      <w:lvlText w:val="▪"/>
      <w:lvlJc w:val="left"/>
      <w:pPr>
        <w:tabs>
          <w:tab w:val="num" w:pos="0"/>
        </w:tabs>
        <w:ind w:left="5040" w:firstLine="3960"/>
      </w:pPr>
      <w:rPr>
        <w:rFonts w:ascii="Arial" w:hAnsi="Arial" w:cs="Arial" w:hint="default"/>
      </w:rPr>
    </w:lvl>
    <w:lvl w:ilvl="6">
      <w:start w:val="1"/>
      <w:numFmt w:val="bullet"/>
      <w:lvlText w:val="●"/>
      <w:lvlJc w:val="left"/>
      <w:pPr>
        <w:tabs>
          <w:tab w:val="num" w:pos="0"/>
        </w:tabs>
        <w:ind w:left="5760" w:firstLine="4680"/>
      </w:pPr>
      <w:rPr>
        <w:rFonts w:ascii="Arial" w:hAnsi="Arial" w:cs="Arial" w:hint="default"/>
      </w:rPr>
    </w:lvl>
    <w:lvl w:ilvl="7">
      <w:start w:val="1"/>
      <w:numFmt w:val="bullet"/>
      <w:lvlText w:val="o"/>
      <w:lvlJc w:val="left"/>
      <w:pPr>
        <w:tabs>
          <w:tab w:val="num" w:pos="0"/>
        </w:tabs>
        <w:ind w:left="6480" w:firstLine="5400"/>
      </w:pPr>
      <w:rPr>
        <w:rFonts w:ascii="Arial" w:hAnsi="Arial" w:cs="Arial" w:hint="default"/>
      </w:rPr>
    </w:lvl>
    <w:lvl w:ilvl="8">
      <w:start w:val="1"/>
      <w:numFmt w:val="bullet"/>
      <w:lvlText w:val="▪"/>
      <w:lvlJc w:val="left"/>
      <w:pPr>
        <w:tabs>
          <w:tab w:val="num" w:pos="0"/>
        </w:tabs>
        <w:ind w:left="7200" w:firstLine="6120"/>
      </w:pPr>
      <w:rPr>
        <w:rFonts w:ascii="Arial" w:hAnsi="Arial" w:cs="Arial" w:hint="default"/>
      </w:rPr>
    </w:lvl>
  </w:abstractNum>
  <w:abstractNum w:abstractNumId="2">
    <w:lvl w:ilvl="0">
      <w:start w:val="1"/>
      <w:numFmt w:val="bullet"/>
      <w:lvlText w:val=""/>
      <w:lvlJc w:val="left"/>
      <w:pPr>
        <w:tabs>
          <w:tab w:val="num" w:pos="0"/>
        </w:tabs>
        <w:ind w:left="1066" w:hanging="360"/>
      </w:pPr>
      <w:rPr>
        <w:rFonts w:ascii="Symbol" w:hAnsi="Symbol" w:cs="Symbol" w:hint="default"/>
      </w:rPr>
    </w:lvl>
    <w:lvl w:ilvl="1">
      <w:start w:val="1"/>
      <w:numFmt w:val="bullet"/>
      <w:lvlText w:val="o"/>
      <w:lvlJc w:val="left"/>
      <w:pPr>
        <w:tabs>
          <w:tab w:val="num" w:pos="0"/>
        </w:tabs>
        <w:ind w:left="1786" w:hanging="360"/>
      </w:pPr>
      <w:rPr>
        <w:rFonts w:ascii="Courier New" w:hAnsi="Courier New" w:cs="Courier New" w:hint="default"/>
      </w:rPr>
    </w:lvl>
    <w:lvl w:ilvl="2">
      <w:start w:val="1"/>
      <w:numFmt w:val="bullet"/>
      <w:lvlText w:val=""/>
      <w:lvlJc w:val="left"/>
      <w:pPr>
        <w:tabs>
          <w:tab w:val="num" w:pos="0"/>
        </w:tabs>
        <w:ind w:left="2506" w:hanging="360"/>
      </w:pPr>
      <w:rPr>
        <w:rFonts w:ascii="Wingdings" w:hAnsi="Wingdings" w:cs="Wingdings" w:hint="default"/>
      </w:rPr>
    </w:lvl>
    <w:lvl w:ilvl="3">
      <w:start w:val="1"/>
      <w:numFmt w:val="bullet"/>
      <w:lvlText w:val=""/>
      <w:lvlJc w:val="left"/>
      <w:pPr>
        <w:tabs>
          <w:tab w:val="num" w:pos="0"/>
        </w:tabs>
        <w:ind w:left="3226" w:hanging="360"/>
      </w:pPr>
      <w:rPr>
        <w:rFonts w:ascii="Symbol" w:hAnsi="Symbol" w:cs="Symbol" w:hint="default"/>
      </w:rPr>
    </w:lvl>
    <w:lvl w:ilvl="4">
      <w:start w:val="1"/>
      <w:numFmt w:val="bullet"/>
      <w:lvlText w:val="o"/>
      <w:lvlJc w:val="left"/>
      <w:pPr>
        <w:tabs>
          <w:tab w:val="num" w:pos="0"/>
        </w:tabs>
        <w:ind w:left="3946" w:hanging="360"/>
      </w:pPr>
      <w:rPr>
        <w:rFonts w:ascii="Courier New" w:hAnsi="Courier New" w:cs="Courier New" w:hint="default"/>
      </w:rPr>
    </w:lvl>
    <w:lvl w:ilvl="5">
      <w:start w:val="1"/>
      <w:numFmt w:val="bullet"/>
      <w:lvlText w:val=""/>
      <w:lvlJc w:val="left"/>
      <w:pPr>
        <w:tabs>
          <w:tab w:val="num" w:pos="0"/>
        </w:tabs>
        <w:ind w:left="4666" w:hanging="360"/>
      </w:pPr>
      <w:rPr>
        <w:rFonts w:ascii="Wingdings" w:hAnsi="Wingdings" w:cs="Wingdings" w:hint="default"/>
      </w:rPr>
    </w:lvl>
    <w:lvl w:ilvl="6">
      <w:start w:val="1"/>
      <w:numFmt w:val="bullet"/>
      <w:lvlText w:val=""/>
      <w:lvlJc w:val="left"/>
      <w:pPr>
        <w:tabs>
          <w:tab w:val="num" w:pos="0"/>
        </w:tabs>
        <w:ind w:left="5386" w:hanging="360"/>
      </w:pPr>
      <w:rPr>
        <w:rFonts w:ascii="Symbol" w:hAnsi="Symbol" w:cs="Symbol" w:hint="default"/>
      </w:rPr>
    </w:lvl>
    <w:lvl w:ilvl="7">
      <w:start w:val="1"/>
      <w:numFmt w:val="bullet"/>
      <w:lvlText w:val="o"/>
      <w:lvlJc w:val="left"/>
      <w:pPr>
        <w:tabs>
          <w:tab w:val="num" w:pos="0"/>
        </w:tabs>
        <w:ind w:left="6106" w:hanging="360"/>
      </w:pPr>
      <w:rPr>
        <w:rFonts w:ascii="Courier New" w:hAnsi="Courier New" w:cs="Courier New" w:hint="default"/>
      </w:rPr>
    </w:lvl>
    <w:lvl w:ilvl="8">
      <w:start w:val="1"/>
      <w:numFmt w:val="bullet"/>
      <w:lvlText w:val=""/>
      <w:lvlJc w:val="left"/>
      <w:pPr>
        <w:tabs>
          <w:tab w:val="num" w:pos="0"/>
        </w:tabs>
        <w:ind w:left="6826" w:hanging="360"/>
      </w:pPr>
      <w:rPr>
        <w:rFonts w:ascii="Wingdings" w:hAnsi="Wingdings" w:cs="Wingdings" w:hint="default"/>
      </w:rPr>
    </w:lvl>
  </w:abstractNum>
  <w:abstractNum w:abstractNumId="3">
    <w:lvl w:ilvl="0">
      <w:numFmt w:val="bullet"/>
      <w:lvlText w:val=""/>
      <w:lvlJc w:val="left"/>
      <w:pPr>
        <w:tabs>
          <w:tab w:val="num" w:pos="0"/>
        </w:tabs>
        <w:ind w:left="360" w:hanging="360"/>
      </w:pPr>
      <w:rPr>
        <w:rFonts w:ascii="Symbol" w:hAnsi="Symbol" w:cs="Symbol" w:hint="default"/>
        <w:rFonts w:cstheme="minorBidi" w:eastAsiaTheme="minorHAnsi"/>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numFmt w:val="bullet"/>
      <w:lvlText w:val=""/>
      <w:lvlJc w:val="left"/>
      <w:pPr>
        <w:tabs>
          <w:tab w:val="num" w:pos="0"/>
        </w:tabs>
        <w:ind w:left="360" w:hanging="360"/>
      </w:pPr>
      <w:rPr>
        <w:rFonts w:ascii="Symbol" w:hAnsi="Symbol" w:cs="Symbol" w:hint="default"/>
        <w:sz w:val="20"/>
        <w:szCs w:val="20"/>
        <w:rFonts w:cstheme="minorBidi" w:eastAsiaTheme="minorHAnsi"/>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numFmt w:val="bullet"/>
      <w:lvlText w:val=""/>
      <w:lvlJc w:val="left"/>
      <w:pPr>
        <w:tabs>
          <w:tab w:val="num" w:pos="0"/>
        </w:tabs>
        <w:ind w:left="360" w:hanging="360"/>
      </w:pPr>
      <w:rPr>
        <w:rFonts w:ascii="Symbol" w:hAnsi="Symbol" w:cs="Symbol" w:hint="default"/>
        <w:rFonts w:cstheme="minorBidi" w:eastAsiaTheme="minorHAnsi"/>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6cd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eb03e8"/>
    <w:rPr>
      <w:color w:val="0563C1" w:themeColor="hyperlink"/>
      <w:u w:val="single"/>
    </w:rPr>
  </w:style>
  <w:style w:type="character" w:styleId="UnresolvedMention" w:customStyle="1">
    <w:name w:val="Unresolved Mention"/>
    <w:basedOn w:val="DefaultParagraphFont"/>
    <w:uiPriority w:val="99"/>
    <w:semiHidden/>
    <w:unhideWhenUsed/>
    <w:qFormat/>
    <w:rsid w:val="00eb03e8"/>
    <w:rPr>
      <w:color w:val="605E5C"/>
      <w:shd w:fill="E1DFDD" w:val="clear"/>
    </w:rPr>
  </w:style>
  <w:style w:type="character" w:styleId="HeaderChar" w:customStyle="1">
    <w:name w:val="Header Char"/>
    <w:basedOn w:val="DefaultParagraphFont"/>
    <w:link w:val="Header"/>
    <w:uiPriority w:val="99"/>
    <w:qFormat/>
    <w:rsid w:val="00041b30"/>
    <w:rPr/>
  </w:style>
  <w:style w:type="character" w:styleId="FooterChar" w:customStyle="1">
    <w:name w:val="Footer Char"/>
    <w:basedOn w:val="DefaultParagraphFont"/>
    <w:link w:val="Footer"/>
    <w:uiPriority w:val="99"/>
    <w:qFormat/>
    <w:rsid w:val="00041b30"/>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ListParagraph">
    <w:name w:val="List Paragraph"/>
    <w:basedOn w:val="Normal"/>
    <w:uiPriority w:val="34"/>
    <w:qFormat/>
    <w:rsid w:val="005a3f62"/>
    <w:pPr>
      <w:spacing w:lineRule="auto" w:line="240" w:before="0" w:after="0"/>
      <w:ind w:left="720" w:hanging="0"/>
      <w:contextualSpacing/>
    </w:pPr>
    <w:rPr>
      <w:rFonts w:ascii="Times New Roman" w:hAnsi="Times New Roman" w:eastAsia="Times New Roman" w:cs="Times New Roman"/>
      <w:color w:val="000000"/>
      <w:sz w:val="24"/>
      <w:szCs w:val="24"/>
    </w:rPr>
  </w:style>
  <w:style w:type="paragraph" w:styleId="NormalWeb">
    <w:name w:val="Normal (Web)"/>
    <w:basedOn w:val="Normal"/>
    <w:uiPriority w:val="99"/>
    <w:unhideWhenUsed/>
    <w:qFormat/>
    <w:rsid w:val="00a17900"/>
    <w:pPr>
      <w:spacing w:lineRule="auto" w:line="240" w:before="0" w:after="270"/>
    </w:pPr>
    <w:rPr>
      <w:rFonts w:ascii="MyriadProRegular" w:hAnsi="MyriadProRegular" w:eastAsia="Times New Roman" w:cs="Times New Roman"/>
      <w:sz w:val="21"/>
      <w:szCs w:val="21"/>
    </w:rPr>
  </w:style>
  <w:style w:type="paragraph" w:styleId="HeaderandFooter">
    <w:name w:val="Header and Footer"/>
    <w:basedOn w:val="Normal"/>
    <w:qFormat/>
    <w:pPr/>
    <w:rPr/>
  </w:style>
  <w:style w:type="paragraph" w:styleId="Header">
    <w:name w:val="Header"/>
    <w:basedOn w:val="Normal"/>
    <w:link w:val="HeaderChar"/>
    <w:uiPriority w:val="99"/>
    <w:unhideWhenUsed/>
    <w:rsid w:val="00041b3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041b30"/>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3938</TotalTime>
  <Application>LibreOffice/7.3.1.3$MacOSX_X86_64 LibreOffice_project/a69ca51ded25f3eefd52d7bf9a5fad8c90b87951</Application>
  <AppVersion>15.0000</AppVersion>
  <Pages>2</Pages>
  <Words>942</Words>
  <Characters>5994</Characters>
  <CharactersWithSpaces>6877</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2021-03-09T18:33:00Z</dcterms:created>
  <dc:creator>Casie Dingwell</dc:creator>
  <dc:description/>
  <dc:language>en-US</dc:language>
  <cp:lastModifiedBy/>
  <dcterms:modified xsi:type="dcterms:W3CDTF">2022-03-28T22:34:57Z</dcterms:modified>
  <cp:revision>218</cp:revision>
  <dc:subject/>
  <dc:title/>
</cp:coreProperties>
</file>

<file path=docProps/custom.xml><?xml version="1.0" encoding="utf-8"?>
<Properties xmlns="http://schemas.openxmlformats.org/officeDocument/2006/custom-properties" xmlns:vt="http://schemas.openxmlformats.org/officeDocument/2006/docPropsVTypes"/>
</file>