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553"/>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D036C" w:rsidRPr="002F3CA9" w14:paraId="12B7AA40" w14:textId="77777777" w:rsidTr="006D036C">
        <w:trPr>
          <w:trHeight w:hRule="exact" w:val="1701"/>
        </w:trPr>
        <w:tc>
          <w:tcPr>
            <w:tcW w:w="9360" w:type="dxa"/>
            <w:tcMar>
              <w:top w:w="0" w:type="dxa"/>
              <w:bottom w:w="0" w:type="dxa"/>
            </w:tcMar>
          </w:tcPr>
          <w:p w14:paraId="29C64FD9" w14:textId="77777777" w:rsidR="006D036C" w:rsidRPr="006D036C" w:rsidRDefault="006D036C" w:rsidP="006D036C">
            <w:pPr>
              <w:pStyle w:val="Title"/>
              <w:jc w:val="center"/>
              <w:rPr>
                <w:color w:val="auto"/>
                <w:sz w:val="44"/>
                <w:szCs w:val="44"/>
                <w:lang w:val="fr-CA"/>
              </w:rPr>
            </w:pPr>
            <w:r w:rsidRPr="006D036C">
              <w:rPr>
                <w:color w:val="auto"/>
                <w:sz w:val="44"/>
                <w:szCs w:val="44"/>
                <w:lang w:val="fr-CA"/>
              </w:rPr>
              <w:t xml:space="preserve">Maxime </w:t>
            </w:r>
            <w:r w:rsidRPr="006D036C">
              <w:rPr>
                <w:rStyle w:val="IntenseEmphasis"/>
                <w:color w:val="auto"/>
                <w:sz w:val="44"/>
                <w:szCs w:val="44"/>
                <w:lang w:val="fr-CA"/>
              </w:rPr>
              <w:t>Duval</w:t>
            </w:r>
          </w:p>
          <w:p w14:paraId="37F213FF" w14:textId="2990220E" w:rsidR="006D036C" w:rsidRPr="006D036C" w:rsidRDefault="00C4680A" w:rsidP="006D036C">
            <w:pPr>
              <w:pStyle w:val="ContactInfo"/>
              <w:contextualSpacing w:val="0"/>
              <w:rPr>
                <w:b/>
                <w:color w:val="auto"/>
                <w:lang w:val="fr-CA"/>
              </w:rPr>
            </w:pPr>
            <w:r>
              <w:rPr>
                <w:b/>
                <w:color w:val="auto"/>
                <w:lang w:val="fr-CA"/>
              </w:rPr>
              <w:t>Sherbrooke</w:t>
            </w:r>
            <w:r w:rsidR="006D036C" w:rsidRPr="006D036C">
              <w:rPr>
                <w:b/>
                <w:color w:val="auto"/>
                <w:lang w:val="fr-CA"/>
              </w:rPr>
              <w:t xml:space="preserve"> </w:t>
            </w:r>
            <w:sdt>
              <w:sdtPr>
                <w:rPr>
                  <w:b/>
                  <w:color w:val="auto"/>
                  <w:lang w:val="fr-CA"/>
                </w:rPr>
                <w:alias w:val="Divider dot:"/>
                <w:tag w:val="Divider dot:"/>
                <w:id w:val="-1459182552"/>
                <w:placeholder>
                  <w:docPart w:val="698E498B8EB24126A61CCCEE5B95B047"/>
                </w:placeholder>
                <w:temporary/>
                <w:showingPlcHdr/>
                <w15:appearance w15:val="hidden"/>
              </w:sdtPr>
              <w:sdtContent>
                <w:r w:rsidR="006D036C" w:rsidRPr="006D036C">
                  <w:rPr>
                    <w:b/>
                    <w:color w:val="auto"/>
                    <w:lang w:val="fr-CA"/>
                  </w:rPr>
                  <w:t>·</w:t>
                </w:r>
              </w:sdtContent>
            </w:sdt>
            <w:r w:rsidR="006D036C" w:rsidRPr="006D036C">
              <w:rPr>
                <w:b/>
                <w:color w:val="auto"/>
                <w:lang w:val="fr-CA"/>
              </w:rPr>
              <w:t xml:space="preserve"> 438-405-9119</w:t>
            </w:r>
          </w:p>
          <w:p w14:paraId="5CF5E125" w14:textId="77777777" w:rsidR="006D036C" w:rsidRPr="006D036C" w:rsidRDefault="006D036C" w:rsidP="006D036C">
            <w:pPr>
              <w:pStyle w:val="ContactInfoEmphasis"/>
              <w:contextualSpacing w:val="0"/>
              <w:rPr>
                <w:color w:val="auto"/>
                <w:lang w:val="fr-CA"/>
              </w:rPr>
            </w:pPr>
            <w:r w:rsidRPr="006D036C">
              <w:rPr>
                <w:color w:val="auto"/>
                <w:lang w:val="fr-CA"/>
              </w:rPr>
              <w:t xml:space="preserve">Maxime.duval2016@gmail.com </w:t>
            </w:r>
          </w:p>
          <w:p w14:paraId="5FCB3B88" w14:textId="77777777" w:rsidR="006D036C" w:rsidRPr="00AD1B8B" w:rsidRDefault="006D036C" w:rsidP="006D036C">
            <w:pPr>
              <w:pStyle w:val="ContactInfoEmphasis"/>
              <w:contextualSpacing w:val="0"/>
              <w:rPr>
                <w:lang w:val="fr-CA"/>
              </w:rPr>
            </w:pPr>
            <w:r w:rsidRPr="006D036C">
              <w:rPr>
                <w:color w:val="auto"/>
                <w:lang w:val="fr-CA"/>
              </w:rPr>
              <w:t xml:space="preserve">Âge : 21 </w:t>
            </w:r>
            <w:r w:rsidRPr="006D036C">
              <w:rPr>
                <w:rFonts w:ascii="Cambria Math" w:hAnsi="Cambria Math" w:cs="Cambria Math"/>
                <w:color w:val="auto"/>
                <w:lang w:val="fr-CA"/>
              </w:rPr>
              <w:t>◆</w:t>
            </w:r>
            <w:r w:rsidRPr="006D036C">
              <w:rPr>
                <w:color w:val="auto"/>
                <w:lang w:val="fr-CA"/>
              </w:rPr>
              <w:t xml:space="preserve"> Permis : Permis auto (classe 5) </w:t>
            </w:r>
            <w:r w:rsidRPr="006D036C">
              <w:rPr>
                <w:rFonts w:ascii="Cambria Math" w:hAnsi="Cambria Math" w:cs="Cambria Math"/>
                <w:color w:val="auto"/>
                <w:lang w:val="fr-CA"/>
              </w:rPr>
              <w:t>◆</w:t>
            </w:r>
            <w:r w:rsidRPr="006D036C">
              <w:rPr>
                <w:color w:val="auto"/>
                <w:lang w:val="fr-CA"/>
              </w:rPr>
              <w:t xml:space="preserve"> Autre : Disponible d</w:t>
            </w:r>
            <w:r w:rsidRPr="006D036C">
              <w:rPr>
                <w:rFonts w:ascii="Calibri" w:hAnsi="Calibri" w:cs="Calibri"/>
                <w:color w:val="auto"/>
                <w:lang w:val="fr-CA"/>
              </w:rPr>
              <w:t>è</w:t>
            </w:r>
            <w:r w:rsidRPr="006D036C">
              <w:rPr>
                <w:color w:val="auto"/>
                <w:lang w:val="fr-CA"/>
              </w:rPr>
              <w:t>s maintenant</w:t>
            </w:r>
          </w:p>
        </w:tc>
      </w:tr>
      <w:tr w:rsidR="006D036C" w:rsidRPr="00FB5B55" w14:paraId="60BABB56" w14:textId="77777777" w:rsidTr="006D036C">
        <w:tc>
          <w:tcPr>
            <w:tcW w:w="9360" w:type="dxa"/>
            <w:tcMar>
              <w:top w:w="432" w:type="dxa"/>
            </w:tcMar>
          </w:tcPr>
          <w:p w14:paraId="2B0B048F" w14:textId="68FF24BE" w:rsidR="006D036C" w:rsidRPr="006D036C" w:rsidRDefault="006D036C" w:rsidP="006D036C">
            <w:pPr>
              <w:contextualSpacing w:val="0"/>
              <w:jc w:val="both"/>
              <w:rPr>
                <w:lang w:val="fr-CA"/>
              </w:rPr>
            </w:pPr>
            <w:r w:rsidRPr="006D036C">
              <w:rPr>
                <w:lang w:val="fr-CA"/>
              </w:rPr>
              <w:t>Étudiant en administration des affaires, j’ai acquis une expérience concrète en milieu professionnel grâce à des stages en comptabilité et en soutien aux opérations financières. Reconnu pour ma rigueur et mon esprit d’analyse, je suis à l’aise dans des environnements structurés exigeant le respect de processus, d’échéanciers serrés et la collaboration avec des équipes multidisciplinaires. Je souhaite intégrer un stage ou un poste d’entrée en opérations, logistique ou chaîne d’approvisionnement afin de développer une expertise terrain et de contribuer efficacement à la performance organisationnelle.</w:t>
            </w:r>
          </w:p>
        </w:tc>
      </w:tr>
    </w:tbl>
    <w:p w14:paraId="2BDFF5C4" w14:textId="77777777" w:rsidR="00CE53A6" w:rsidRDefault="00CE53A6">
      <w:pPr>
        <w:rPr>
          <w:lang w:val="fr-CA"/>
        </w:rPr>
      </w:pPr>
    </w:p>
    <w:p w14:paraId="71F39AC5" w14:textId="77777777" w:rsidR="00EA2EAD" w:rsidRPr="00EA2EAD" w:rsidRDefault="00EA2EAD" w:rsidP="00EA2EAD">
      <w:pPr>
        <w:rPr>
          <w:b/>
          <w:bCs/>
          <w:lang w:val="fr-CA"/>
        </w:rPr>
      </w:pPr>
      <w:r w:rsidRPr="00EA2EAD">
        <w:rPr>
          <w:b/>
          <w:bCs/>
          <w:lang w:val="fr-CA"/>
        </w:rPr>
        <w:t>EXPÉRIENCES PROFESSIONNELLES</w:t>
      </w:r>
    </w:p>
    <w:p w14:paraId="298569FC" w14:textId="77777777" w:rsidR="00EA2EAD" w:rsidRPr="00EA2EAD" w:rsidRDefault="00EA2EAD" w:rsidP="00EA2EAD">
      <w:pPr>
        <w:rPr>
          <w:lang w:val="fr-CA"/>
        </w:rPr>
      </w:pPr>
      <w:r w:rsidRPr="00EA2EAD">
        <w:rPr>
          <w:b/>
          <w:bCs/>
          <w:lang w:val="fr-CA"/>
        </w:rPr>
        <w:t>Stagiaire en comptabilité – Missions de compilation et d’examen</w:t>
      </w:r>
      <w:r w:rsidRPr="00EA2EAD">
        <w:rPr>
          <w:lang w:val="fr-CA"/>
        </w:rPr>
        <w:br/>
      </w:r>
      <w:r w:rsidRPr="00EA2EAD">
        <w:rPr>
          <w:b/>
          <w:bCs/>
          <w:lang w:val="fr-CA"/>
        </w:rPr>
        <w:t>MNP</w:t>
      </w:r>
      <w:r w:rsidRPr="00EA2EAD">
        <w:rPr>
          <w:lang w:val="fr-CA"/>
        </w:rPr>
        <w:t xml:space="preserve"> | Juin 2025 – Présent</w:t>
      </w:r>
    </w:p>
    <w:p w14:paraId="7E3FAA1B" w14:textId="77777777" w:rsidR="00EA2EAD" w:rsidRPr="00EA2EAD" w:rsidRDefault="00EA2EAD" w:rsidP="00EA2EAD">
      <w:pPr>
        <w:numPr>
          <w:ilvl w:val="0"/>
          <w:numId w:val="1"/>
        </w:numPr>
        <w:rPr>
          <w:lang w:val="fr-CA"/>
        </w:rPr>
      </w:pPr>
      <w:r w:rsidRPr="00EA2EAD">
        <w:rPr>
          <w:lang w:val="fr-CA"/>
        </w:rPr>
        <w:t>Participation à des missions de compilation et d’examen pour des clients corporatifs</w:t>
      </w:r>
    </w:p>
    <w:p w14:paraId="6B6DCB89" w14:textId="77777777" w:rsidR="00EA2EAD" w:rsidRPr="00EA2EAD" w:rsidRDefault="00EA2EAD" w:rsidP="00EA2EAD">
      <w:pPr>
        <w:numPr>
          <w:ilvl w:val="0"/>
          <w:numId w:val="1"/>
        </w:numPr>
        <w:rPr>
          <w:lang w:val="fr-CA"/>
        </w:rPr>
      </w:pPr>
      <w:r w:rsidRPr="00EA2EAD">
        <w:rPr>
          <w:lang w:val="fr-CA"/>
        </w:rPr>
        <w:t>Préparation d’états financiers et de documents de soutien</w:t>
      </w:r>
    </w:p>
    <w:p w14:paraId="6E263F2D" w14:textId="77777777" w:rsidR="00EA2EAD" w:rsidRPr="00EA2EAD" w:rsidRDefault="00EA2EAD" w:rsidP="00EA2EAD">
      <w:pPr>
        <w:numPr>
          <w:ilvl w:val="0"/>
          <w:numId w:val="1"/>
        </w:numPr>
        <w:rPr>
          <w:lang w:val="fr-CA"/>
        </w:rPr>
      </w:pPr>
      <w:r w:rsidRPr="00EA2EAD">
        <w:rPr>
          <w:lang w:val="fr-CA"/>
        </w:rPr>
        <w:t>Contribution à la préparation de déclarations fiscales (particuliers et sociétés)</w:t>
      </w:r>
    </w:p>
    <w:p w14:paraId="4C529DA7" w14:textId="77777777" w:rsidR="00EA2EAD" w:rsidRPr="00EA2EAD" w:rsidRDefault="00EA2EAD" w:rsidP="00EA2EAD">
      <w:pPr>
        <w:numPr>
          <w:ilvl w:val="0"/>
          <w:numId w:val="1"/>
        </w:numPr>
        <w:rPr>
          <w:lang w:val="fr-CA"/>
        </w:rPr>
      </w:pPr>
      <w:r w:rsidRPr="00EA2EAD">
        <w:rPr>
          <w:lang w:val="fr-CA"/>
        </w:rPr>
        <w:t>Travail dans un environnement structuré axé sur la qualité, le respect des délais et la coordination des informations</w:t>
      </w:r>
    </w:p>
    <w:p w14:paraId="1876F6B2" w14:textId="77777777" w:rsidR="00EA2EAD" w:rsidRPr="00EA2EAD" w:rsidRDefault="00EA2EAD" w:rsidP="00EA2EAD">
      <w:pPr>
        <w:numPr>
          <w:ilvl w:val="0"/>
          <w:numId w:val="1"/>
        </w:numPr>
        <w:rPr>
          <w:lang w:val="en-CA"/>
        </w:rPr>
      </w:pPr>
      <w:r w:rsidRPr="00EA2EAD">
        <w:rPr>
          <w:lang w:val="en-CA"/>
        </w:rPr>
        <w:t>Logiciels utilisés : CaseWare, CaseView, TaxPrep, Acomba, Sage 50</w:t>
      </w:r>
    </w:p>
    <w:p w14:paraId="26E2DB24" w14:textId="77777777" w:rsidR="00EA2EAD" w:rsidRPr="00EA2EAD" w:rsidRDefault="00EA2EAD" w:rsidP="00EA2EAD">
      <w:pPr>
        <w:rPr>
          <w:lang w:val="fr-CA"/>
        </w:rPr>
      </w:pPr>
      <w:r w:rsidRPr="00EA2EAD">
        <w:rPr>
          <w:b/>
          <w:bCs/>
          <w:lang w:val="fr-CA"/>
        </w:rPr>
        <w:t>Stagiaire en comptabilité – Missions de compilation</w:t>
      </w:r>
      <w:r w:rsidRPr="00EA2EAD">
        <w:rPr>
          <w:lang w:val="fr-CA"/>
        </w:rPr>
        <w:br/>
      </w:r>
      <w:r w:rsidRPr="00EA2EAD">
        <w:rPr>
          <w:b/>
          <w:bCs/>
          <w:lang w:val="fr-CA"/>
        </w:rPr>
        <w:t>Raymond Chabot Grant Thornton</w:t>
      </w:r>
      <w:r w:rsidRPr="00EA2EAD">
        <w:rPr>
          <w:lang w:val="fr-CA"/>
        </w:rPr>
        <w:t xml:space="preserve"> | Janvier 2022 – Mai 2022</w:t>
      </w:r>
    </w:p>
    <w:p w14:paraId="67FDAAB3" w14:textId="77777777" w:rsidR="00EA2EAD" w:rsidRPr="00EA2EAD" w:rsidRDefault="00EA2EAD" w:rsidP="00EA2EAD">
      <w:pPr>
        <w:numPr>
          <w:ilvl w:val="0"/>
          <w:numId w:val="2"/>
        </w:numPr>
        <w:rPr>
          <w:lang w:val="fr-CA"/>
        </w:rPr>
      </w:pPr>
      <w:r w:rsidRPr="00EA2EAD">
        <w:rPr>
          <w:lang w:val="fr-CA"/>
        </w:rPr>
        <w:t>Soutien aux professionnels dans la saisie de données, les conciliations et la préparation de rapports</w:t>
      </w:r>
    </w:p>
    <w:p w14:paraId="098A7ED4" w14:textId="77777777" w:rsidR="00EA2EAD" w:rsidRPr="00EA2EAD" w:rsidRDefault="00EA2EAD" w:rsidP="00EA2EAD">
      <w:pPr>
        <w:numPr>
          <w:ilvl w:val="0"/>
          <w:numId w:val="2"/>
        </w:numPr>
        <w:rPr>
          <w:lang w:val="fr-CA"/>
        </w:rPr>
      </w:pPr>
      <w:r w:rsidRPr="00EA2EAD">
        <w:rPr>
          <w:lang w:val="fr-CA"/>
        </w:rPr>
        <w:t>Participation à la production d’états financiers</w:t>
      </w:r>
    </w:p>
    <w:p w14:paraId="213050C7" w14:textId="77777777" w:rsidR="00EA2EAD" w:rsidRPr="00EA2EAD" w:rsidRDefault="00EA2EAD" w:rsidP="00EA2EAD">
      <w:pPr>
        <w:numPr>
          <w:ilvl w:val="0"/>
          <w:numId w:val="2"/>
        </w:numPr>
        <w:rPr>
          <w:lang w:val="fr-CA"/>
        </w:rPr>
      </w:pPr>
      <w:r w:rsidRPr="00EA2EAD">
        <w:rPr>
          <w:lang w:val="fr-CA"/>
        </w:rPr>
        <w:t>Respect des procédures internes et des standards professionnels</w:t>
      </w:r>
    </w:p>
    <w:p w14:paraId="559799E4" w14:textId="77777777" w:rsidR="00EA2EAD" w:rsidRPr="00EA2EAD" w:rsidRDefault="00EA2EAD" w:rsidP="00EA2EAD">
      <w:pPr>
        <w:numPr>
          <w:ilvl w:val="0"/>
          <w:numId w:val="2"/>
        </w:numPr>
        <w:rPr>
          <w:lang w:val="en-CA"/>
        </w:rPr>
      </w:pPr>
      <w:r w:rsidRPr="00EA2EAD">
        <w:rPr>
          <w:lang w:val="en-CA"/>
        </w:rPr>
        <w:t>Collaboration avec plusieurs intervenants internes</w:t>
      </w:r>
    </w:p>
    <w:p w14:paraId="33F79120" w14:textId="290D32F4" w:rsidR="00EA2EAD" w:rsidRDefault="00EA2EAD" w:rsidP="00EA2EAD">
      <w:pPr>
        <w:numPr>
          <w:ilvl w:val="0"/>
          <w:numId w:val="2"/>
        </w:numPr>
        <w:rPr>
          <w:lang w:val="en-CA"/>
        </w:rPr>
      </w:pPr>
      <w:r w:rsidRPr="00EA2EAD">
        <w:rPr>
          <w:lang w:val="en-CA"/>
        </w:rPr>
        <w:t xml:space="preserve">Logiciels </w:t>
      </w:r>
      <w:r w:rsidRPr="00EA2EAD">
        <w:rPr>
          <w:lang w:val="en-CA"/>
        </w:rPr>
        <w:t>utilisés:</w:t>
      </w:r>
      <w:r w:rsidRPr="00EA2EAD">
        <w:rPr>
          <w:lang w:val="en-CA"/>
        </w:rPr>
        <w:t xml:space="preserve"> CaseWare, CaseView, TaxPrep</w:t>
      </w:r>
    </w:p>
    <w:p w14:paraId="1FEED5A5" w14:textId="6AEAB113" w:rsidR="006D036C" w:rsidRPr="006D036C" w:rsidRDefault="006D036C" w:rsidP="006D036C">
      <w:pPr>
        <w:rPr>
          <w:b/>
          <w:bCs/>
          <w:lang w:val="fr-CA"/>
        </w:rPr>
      </w:pPr>
      <w:r w:rsidRPr="006D036C">
        <w:rPr>
          <w:b/>
          <w:bCs/>
          <w:lang w:val="fr-CA"/>
        </w:rPr>
        <w:t>M</w:t>
      </w:r>
      <w:r w:rsidR="00AB29D7">
        <w:rPr>
          <w:b/>
          <w:bCs/>
          <w:lang w:val="fr-CA"/>
        </w:rPr>
        <w:t>archés financiers</w:t>
      </w:r>
    </w:p>
    <w:p w14:paraId="2886CD85" w14:textId="77777777" w:rsidR="006D036C" w:rsidRPr="006D036C" w:rsidRDefault="006D036C" w:rsidP="006D036C">
      <w:pPr>
        <w:numPr>
          <w:ilvl w:val="0"/>
          <w:numId w:val="5"/>
        </w:numPr>
        <w:rPr>
          <w:lang w:val="fr-CA"/>
        </w:rPr>
      </w:pPr>
      <w:r w:rsidRPr="006D036C">
        <w:rPr>
          <w:lang w:val="fr-CA"/>
        </w:rPr>
        <w:t>Analyse des tendances et des structures de marché</w:t>
      </w:r>
    </w:p>
    <w:p w14:paraId="56873218" w14:textId="77777777" w:rsidR="006D036C" w:rsidRPr="006D036C" w:rsidRDefault="006D036C" w:rsidP="006D036C">
      <w:pPr>
        <w:numPr>
          <w:ilvl w:val="0"/>
          <w:numId w:val="5"/>
        </w:numPr>
        <w:rPr>
          <w:lang w:val="fr-CA"/>
        </w:rPr>
      </w:pPr>
      <w:r w:rsidRPr="006D036C">
        <w:rPr>
          <w:lang w:val="fr-CA"/>
        </w:rPr>
        <w:t>Évaluation des scénarios et gestion du risque</w:t>
      </w:r>
    </w:p>
    <w:p w14:paraId="1B99A733" w14:textId="77777777" w:rsidR="006D036C" w:rsidRPr="006D036C" w:rsidRDefault="006D036C" w:rsidP="006D036C">
      <w:pPr>
        <w:numPr>
          <w:ilvl w:val="0"/>
          <w:numId w:val="5"/>
        </w:numPr>
        <w:rPr>
          <w:lang w:val="fr-CA"/>
        </w:rPr>
      </w:pPr>
      <w:r w:rsidRPr="006D036C">
        <w:rPr>
          <w:lang w:val="fr-CA"/>
        </w:rPr>
        <w:t>Veille macroéconomique et adaptation aux conditions de marché</w:t>
      </w:r>
    </w:p>
    <w:p w14:paraId="70B01941" w14:textId="77777777" w:rsidR="006D036C" w:rsidRPr="006D036C" w:rsidRDefault="006D036C" w:rsidP="006D036C">
      <w:pPr>
        <w:rPr>
          <w:lang w:val="fr-CA"/>
        </w:rPr>
      </w:pPr>
      <w:r w:rsidRPr="006D036C">
        <w:rPr>
          <w:b/>
          <w:bCs/>
          <w:lang w:val="fr-CA"/>
        </w:rPr>
        <w:t>Compétences clés :</w:t>
      </w:r>
      <w:r w:rsidRPr="006D036C">
        <w:rPr>
          <w:lang w:val="fr-CA"/>
        </w:rPr>
        <w:t xml:space="preserve"> analyse de marché, gestion du risque, discipline décisionnelle</w:t>
      </w:r>
    </w:p>
    <w:p w14:paraId="19611AFE" w14:textId="77777777" w:rsidR="00EA2EAD" w:rsidRPr="006D036C" w:rsidRDefault="00EA2EAD" w:rsidP="00EA2EAD">
      <w:pPr>
        <w:rPr>
          <w:lang w:val="fr-CA"/>
        </w:rPr>
      </w:pPr>
    </w:p>
    <w:p w14:paraId="47C0E536" w14:textId="7C1DC562" w:rsidR="00EA2EAD" w:rsidRPr="00EA2EAD" w:rsidRDefault="00EA2EAD" w:rsidP="00EA2EAD">
      <w:pPr>
        <w:rPr>
          <w:b/>
          <w:bCs/>
          <w:lang w:val="fr-CA"/>
        </w:rPr>
      </w:pPr>
      <w:r w:rsidRPr="00EA2EAD">
        <w:rPr>
          <w:b/>
          <w:bCs/>
          <w:lang w:val="fr-CA"/>
        </w:rPr>
        <w:t>FORMATION</w:t>
      </w:r>
    </w:p>
    <w:p w14:paraId="18D2E755" w14:textId="22CF0C76" w:rsidR="00EA2EAD" w:rsidRPr="006D036C" w:rsidRDefault="00EA2EAD" w:rsidP="00EA2EAD">
      <w:pPr>
        <w:pStyle w:val="ListParagraph"/>
        <w:numPr>
          <w:ilvl w:val="0"/>
          <w:numId w:val="3"/>
        </w:numPr>
        <w:rPr>
          <w:lang w:val="fr-CA"/>
        </w:rPr>
      </w:pPr>
      <w:r w:rsidRPr="00EA2EAD">
        <w:rPr>
          <w:b/>
          <w:bCs/>
          <w:lang w:val="fr-CA"/>
        </w:rPr>
        <w:t>Baccalauréat en administration des affaires (B.A.A.)</w:t>
      </w:r>
      <w:r w:rsidRPr="00EA2EAD">
        <w:rPr>
          <w:lang w:val="fr-CA"/>
        </w:rPr>
        <w:br/>
      </w:r>
      <w:r w:rsidRPr="00EA2EAD">
        <w:rPr>
          <w:b/>
          <w:bCs/>
          <w:lang w:val="fr-CA"/>
        </w:rPr>
        <w:t>Université de Sherbrooke</w:t>
      </w:r>
      <w:r w:rsidRPr="00EA2EAD">
        <w:rPr>
          <w:lang w:val="fr-CA"/>
        </w:rPr>
        <w:t xml:space="preserve"> | En cours</w:t>
      </w:r>
    </w:p>
    <w:p w14:paraId="640902C4" w14:textId="77777777" w:rsidR="00EA2EAD" w:rsidRPr="00EA2EAD" w:rsidRDefault="00EA2EAD" w:rsidP="00EA2EAD">
      <w:pPr>
        <w:pStyle w:val="ListParagraph"/>
        <w:numPr>
          <w:ilvl w:val="0"/>
          <w:numId w:val="3"/>
        </w:numPr>
        <w:rPr>
          <w:lang w:val="fr-CA"/>
        </w:rPr>
      </w:pPr>
      <w:r w:rsidRPr="00EA2EAD">
        <w:rPr>
          <w:b/>
          <w:bCs/>
          <w:lang w:val="fr-CA"/>
        </w:rPr>
        <w:t>Diplôme d’études collégiales (DEC) – Comptabilité et gestion</w:t>
      </w:r>
      <w:r w:rsidRPr="00EA2EAD">
        <w:rPr>
          <w:lang w:val="fr-CA"/>
        </w:rPr>
        <w:br/>
      </w:r>
      <w:r w:rsidRPr="00EA2EAD">
        <w:rPr>
          <w:b/>
          <w:bCs/>
          <w:lang w:val="fr-CA"/>
        </w:rPr>
        <w:t>Cégep de Granby</w:t>
      </w:r>
    </w:p>
    <w:p w14:paraId="0C90DAAC" w14:textId="77777777" w:rsidR="00EA2EAD" w:rsidRDefault="00EA2EAD" w:rsidP="00EA2EAD">
      <w:pPr>
        <w:rPr>
          <w:lang w:val="fr-CA"/>
        </w:rPr>
      </w:pPr>
    </w:p>
    <w:p w14:paraId="7CD25209" w14:textId="77777777" w:rsidR="006D036C" w:rsidRPr="006D036C" w:rsidRDefault="006D036C" w:rsidP="006D036C">
      <w:pPr>
        <w:rPr>
          <w:b/>
          <w:bCs/>
          <w:lang w:val="en-CA"/>
        </w:rPr>
      </w:pPr>
      <w:r w:rsidRPr="006D036C">
        <w:rPr>
          <w:b/>
          <w:bCs/>
          <w:lang w:val="en-CA"/>
        </w:rPr>
        <w:t>COMPÉTENCES</w:t>
      </w:r>
    </w:p>
    <w:p w14:paraId="2BA21ADB" w14:textId="77777777" w:rsidR="006D036C" w:rsidRPr="006D036C" w:rsidRDefault="006D036C" w:rsidP="006D036C">
      <w:pPr>
        <w:numPr>
          <w:ilvl w:val="0"/>
          <w:numId w:val="4"/>
        </w:numPr>
        <w:rPr>
          <w:lang w:val="fr-CA"/>
        </w:rPr>
      </w:pPr>
      <w:r w:rsidRPr="006D036C">
        <w:rPr>
          <w:b/>
          <w:bCs/>
          <w:lang w:val="fr-CA"/>
        </w:rPr>
        <w:t>Analyse et opérations</w:t>
      </w:r>
      <w:r w:rsidRPr="006D036C">
        <w:rPr>
          <w:lang w:val="fr-CA"/>
        </w:rPr>
        <w:t xml:space="preserve"> : analyse de données, suivi de processus, production de rapports</w:t>
      </w:r>
    </w:p>
    <w:p w14:paraId="04ED1981" w14:textId="03914F00" w:rsidR="006D036C" w:rsidRPr="006D036C" w:rsidRDefault="006D036C" w:rsidP="006D036C">
      <w:pPr>
        <w:numPr>
          <w:ilvl w:val="0"/>
          <w:numId w:val="4"/>
        </w:numPr>
        <w:rPr>
          <w:lang w:val="en-CA"/>
        </w:rPr>
      </w:pPr>
      <w:r w:rsidRPr="006D036C">
        <w:rPr>
          <w:b/>
          <w:bCs/>
          <w:lang w:val="en-CA"/>
        </w:rPr>
        <w:t>Outils</w:t>
      </w:r>
      <w:r w:rsidRPr="006D036C">
        <w:rPr>
          <w:lang w:val="en-CA"/>
        </w:rPr>
        <w:t>:</w:t>
      </w:r>
      <w:r w:rsidRPr="006D036C">
        <w:rPr>
          <w:lang w:val="en-CA"/>
        </w:rPr>
        <w:t xml:space="preserve"> Excel, CaseWare, CaseView, TaxPrep, Acomba, Sage 50</w:t>
      </w:r>
    </w:p>
    <w:p w14:paraId="16F82A74" w14:textId="77777777" w:rsidR="006D036C" w:rsidRPr="006D036C" w:rsidRDefault="006D036C" w:rsidP="006D036C">
      <w:pPr>
        <w:numPr>
          <w:ilvl w:val="0"/>
          <w:numId w:val="4"/>
        </w:numPr>
        <w:rPr>
          <w:lang w:val="fr-CA"/>
        </w:rPr>
      </w:pPr>
      <w:r w:rsidRPr="006D036C">
        <w:rPr>
          <w:b/>
          <w:bCs/>
          <w:lang w:val="fr-CA"/>
        </w:rPr>
        <w:t>Compétences professionnelles</w:t>
      </w:r>
      <w:r w:rsidRPr="006D036C">
        <w:rPr>
          <w:lang w:val="fr-CA"/>
        </w:rPr>
        <w:t xml:space="preserve"> : organisation, gestion du temps, rigueur, résolution de problèmes</w:t>
      </w:r>
    </w:p>
    <w:p w14:paraId="705051D2" w14:textId="4C3DC3FE" w:rsidR="00EA2EAD" w:rsidRPr="006D036C" w:rsidRDefault="006D036C" w:rsidP="006D036C">
      <w:pPr>
        <w:numPr>
          <w:ilvl w:val="0"/>
          <w:numId w:val="4"/>
        </w:numPr>
        <w:rPr>
          <w:lang w:val="fr-CA"/>
        </w:rPr>
      </w:pPr>
      <w:r w:rsidRPr="006D036C">
        <w:rPr>
          <w:b/>
          <w:bCs/>
          <w:lang w:val="fr-CA"/>
        </w:rPr>
        <w:t>Langues</w:t>
      </w:r>
      <w:r w:rsidRPr="006D036C">
        <w:rPr>
          <w:lang w:val="fr-CA"/>
        </w:rPr>
        <w:t xml:space="preserve"> : français (langue maternelle), anglais (professionnel)</w:t>
      </w:r>
    </w:p>
    <w:sectPr w:rsidR="00EA2EAD" w:rsidRPr="006D03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531D"/>
    <w:multiLevelType w:val="multilevel"/>
    <w:tmpl w:val="A0C4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E70C1"/>
    <w:multiLevelType w:val="multilevel"/>
    <w:tmpl w:val="BEA8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44EC8"/>
    <w:multiLevelType w:val="multilevel"/>
    <w:tmpl w:val="1978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690BEE"/>
    <w:multiLevelType w:val="hybridMultilevel"/>
    <w:tmpl w:val="4D8668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E0E4613"/>
    <w:multiLevelType w:val="multilevel"/>
    <w:tmpl w:val="1680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286166">
    <w:abstractNumId w:val="0"/>
  </w:num>
  <w:num w:numId="2" w16cid:durableId="223412904">
    <w:abstractNumId w:val="2"/>
  </w:num>
  <w:num w:numId="3" w16cid:durableId="47730429">
    <w:abstractNumId w:val="3"/>
  </w:num>
  <w:num w:numId="4" w16cid:durableId="1636060398">
    <w:abstractNumId w:val="4"/>
  </w:num>
  <w:num w:numId="5" w16cid:durableId="1526477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AD"/>
    <w:rsid w:val="000E2507"/>
    <w:rsid w:val="00247CF4"/>
    <w:rsid w:val="00506CF9"/>
    <w:rsid w:val="006D036C"/>
    <w:rsid w:val="007A2542"/>
    <w:rsid w:val="00A627A2"/>
    <w:rsid w:val="00AB29D7"/>
    <w:rsid w:val="00C4680A"/>
    <w:rsid w:val="00C9245E"/>
    <w:rsid w:val="00CE53A6"/>
    <w:rsid w:val="00EA2E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02B8"/>
  <w15:chartTrackingRefBased/>
  <w15:docId w15:val="{E9143A76-48F2-4B97-A055-B224ED5C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AD"/>
    <w:pPr>
      <w:spacing w:after="0" w:line="240" w:lineRule="auto"/>
    </w:pPr>
    <w:rPr>
      <w:color w:val="595959" w:themeColor="text1" w:themeTint="A6"/>
      <w:lang w:val="en-US"/>
    </w:rPr>
  </w:style>
  <w:style w:type="paragraph" w:styleId="Heading1">
    <w:name w:val="heading 1"/>
    <w:basedOn w:val="Normal"/>
    <w:next w:val="Normal"/>
    <w:link w:val="Heading1Char"/>
    <w:uiPriority w:val="9"/>
    <w:qFormat/>
    <w:rsid w:val="00EA2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EAD"/>
    <w:pPr>
      <w:keepNext/>
      <w:keepLines/>
      <w:spacing w:before="4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EA2EAD"/>
    <w:pPr>
      <w:keepNext/>
      <w:keepLines/>
      <w:spacing w:before="40"/>
      <w:outlineLvl w:val="6"/>
    </w:pPr>
    <w:rPr>
      <w:rFonts w:eastAsiaTheme="majorEastAsia" w:cstheme="majorBidi"/>
    </w:rPr>
  </w:style>
  <w:style w:type="paragraph" w:styleId="Heading8">
    <w:name w:val="heading 8"/>
    <w:basedOn w:val="Normal"/>
    <w:next w:val="Normal"/>
    <w:link w:val="Heading8Char"/>
    <w:uiPriority w:val="9"/>
    <w:semiHidden/>
    <w:unhideWhenUsed/>
    <w:qFormat/>
    <w:rsid w:val="00EA2E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E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EAD"/>
    <w:rPr>
      <w:rFonts w:eastAsiaTheme="majorEastAsia" w:cstheme="majorBidi"/>
      <w:color w:val="272727" w:themeColor="text1" w:themeTint="D8"/>
    </w:rPr>
  </w:style>
  <w:style w:type="paragraph" w:styleId="Title">
    <w:name w:val="Title"/>
    <w:basedOn w:val="Normal"/>
    <w:next w:val="Normal"/>
    <w:link w:val="TitleChar"/>
    <w:uiPriority w:val="1"/>
    <w:qFormat/>
    <w:rsid w:val="00EA2E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EA2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EAD"/>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EA2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EAD"/>
    <w:pPr>
      <w:spacing w:before="160"/>
      <w:jc w:val="center"/>
    </w:pPr>
    <w:rPr>
      <w:i/>
      <w:iCs/>
      <w:color w:val="404040" w:themeColor="text1" w:themeTint="BF"/>
    </w:rPr>
  </w:style>
  <w:style w:type="character" w:customStyle="1" w:styleId="QuoteChar">
    <w:name w:val="Quote Char"/>
    <w:basedOn w:val="DefaultParagraphFont"/>
    <w:link w:val="Quote"/>
    <w:uiPriority w:val="29"/>
    <w:rsid w:val="00EA2EAD"/>
    <w:rPr>
      <w:i/>
      <w:iCs/>
      <w:color w:val="404040" w:themeColor="text1" w:themeTint="BF"/>
    </w:rPr>
  </w:style>
  <w:style w:type="paragraph" w:styleId="ListParagraph">
    <w:name w:val="List Paragraph"/>
    <w:basedOn w:val="Normal"/>
    <w:uiPriority w:val="34"/>
    <w:qFormat/>
    <w:rsid w:val="00EA2EAD"/>
    <w:pPr>
      <w:ind w:left="720"/>
      <w:contextualSpacing/>
    </w:pPr>
  </w:style>
  <w:style w:type="character" w:styleId="IntenseEmphasis">
    <w:name w:val="Intense Emphasis"/>
    <w:basedOn w:val="DefaultParagraphFont"/>
    <w:uiPriority w:val="2"/>
    <w:qFormat/>
    <w:rsid w:val="00EA2EAD"/>
    <w:rPr>
      <w:i/>
      <w:iCs/>
      <w:color w:val="0F4761" w:themeColor="accent1" w:themeShade="BF"/>
    </w:rPr>
  </w:style>
  <w:style w:type="paragraph" w:styleId="IntenseQuote">
    <w:name w:val="Intense Quote"/>
    <w:basedOn w:val="Normal"/>
    <w:next w:val="Normal"/>
    <w:link w:val="IntenseQuoteChar"/>
    <w:uiPriority w:val="30"/>
    <w:qFormat/>
    <w:rsid w:val="00EA2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EAD"/>
    <w:rPr>
      <w:i/>
      <w:iCs/>
      <w:color w:val="0F4761" w:themeColor="accent1" w:themeShade="BF"/>
    </w:rPr>
  </w:style>
  <w:style w:type="character" w:styleId="IntenseReference">
    <w:name w:val="Intense Reference"/>
    <w:basedOn w:val="DefaultParagraphFont"/>
    <w:uiPriority w:val="32"/>
    <w:qFormat/>
    <w:rsid w:val="00EA2EAD"/>
    <w:rPr>
      <w:b/>
      <w:bCs/>
      <w:smallCaps/>
      <w:color w:val="0F4761" w:themeColor="accent1" w:themeShade="BF"/>
      <w:spacing w:val="5"/>
    </w:rPr>
  </w:style>
  <w:style w:type="paragraph" w:customStyle="1" w:styleId="ContactInfo">
    <w:name w:val="Contact Info"/>
    <w:basedOn w:val="Normal"/>
    <w:uiPriority w:val="3"/>
    <w:qFormat/>
    <w:rsid w:val="00EA2EAD"/>
    <w:pPr>
      <w:jc w:val="center"/>
    </w:pPr>
  </w:style>
  <w:style w:type="table" w:styleId="TableGrid">
    <w:name w:val="Table Grid"/>
    <w:basedOn w:val="TableNormal"/>
    <w:uiPriority w:val="39"/>
    <w:rsid w:val="00EA2EAD"/>
    <w:pPr>
      <w:spacing w:after="0" w:line="240" w:lineRule="auto"/>
      <w:contextualSpacing/>
    </w:pPr>
    <w:rPr>
      <w:color w:val="595959" w:themeColor="text1" w:themeTint="A6"/>
      <w:lang w:val="en-US"/>
    </w:rPr>
    <w:tblPr/>
  </w:style>
  <w:style w:type="paragraph" w:customStyle="1" w:styleId="ContactInfoEmphasis">
    <w:name w:val="Contact Info Emphasis"/>
    <w:basedOn w:val="Normal"/>
    <w:uiPriority w:val="4"/>
    <w:qFormat/>
    <w:rsid w:val="00EA2EAD"/>
    <w:pPr>
      <w:jc w:val="center"/>
    </w:pPr>
    <w:rPr>
      <w:b/>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8E498B8EB24126A61CCCEE5B95B047"/>
        <w:category>
          <w:name w:val="General"/>
          <w:gallery w:val="placeholder"/>
        </w:category>
        <w:types>
          <w:type w:val="bbPlcHdr"/>
        </w:types>
        <w:behaviors>
          <w:behavior w:val="content"/>
        </w:behaviors>
        <w:guid w:val="{B3D197E2-9BF0-4A90-8DE4-070F68267148}"/>
      </w:docPartPr>
      <w:docPartBody>
        <w:p w:rsidR="006F506F" w:rsidRDefault="006F506F" w:rsidP="006F506F">
          <w:pPr>
            <w:pStyle w:val="698E498B8EB24126A61CCCEE5B95B047"/>
          </w:pPr>
          <w:r w:rsidRPr="00CF1A49">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6F"/>
    <w:rsid w:val="00247CF4"/>
    <w:rsid w:val="006F50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C3CF6CAC464EDFABF048CF7D3C34A9">
    <w:name w:val="0DC3CF6CAC464EDFABF048CF7D3C34A9"/>
    <w:rsid w:val="006F506F"/>
  </w:style>
  <w:style w:type="paragraph" w:customStyle="1" w:styleId="698E498B8EB24126A61CCCEE5B95B047">
    <w:name w:val="698E498B8EB24126A61CCCEE5B95B047"/>
    <w:rsid w:val="006F5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duval</dc:creator>
  <cp:keywords/>
  <dc:description/>
  <cp:lastModifiedBy>maxime duval</cp:lastModifiedBy>
  <cp:revision>4</cp:revision>
  <dcterms:created xsi:type="dcterms:W3CDTF">2026-01-01T19:27:00Z</dcterms:created>
  <dcterms:modified xsi:type="dcterms:W3CDTF">2026-01-01T19:46:00Z</dcterms:modified>
</cp:coreProperties>
</file>