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375" w:type="dxa"/>
        <w:tblInd w:w="0" w:type="dxa"/>
        <w:tblLayout w:type="fixed"/>
        <w:tblCellMar>
          <w:top w:w="0" w:type="dxa"/>
          <w:left w:w="10" w:type="dxa"/>
          <w:bottom w:w="0" w:type="dxa"/>
          <w:right w:w="10" w:type="dxa"/>
        </w:tblCellMar>
      </w:tblPr>
      <w:tblGrid>
        <w:gridCol w:w="2834"/>
        <w:gridCol w:w="7541"/>
      </w:tblGrid>
      <w:tr w14:paraId="1D8751AD">
        <w:trPr>
          <w:cantSplit/>
          <w:trHeight w:val="340" w:hRule="atLeast"/>
        </w:trPr>
        <w:tc>
          <w:tcPr>
            <w:tcW w:w="2834" w:type="dxa"/>
            <w:shd w:val="clear" w:color="auto" w:fill="auto"/>
            <w:tcMar>
              <w:top w:w="0" w:type="dxa"/>
              <w:left w:w="0" w:type="dxa"/>
              <w:bottom w:w="0" w:type="dxa"/>
              <w:right w:w="0" w:type="dxa"/>
            </w:tcMar>
            <w:vAlign w:val="center"/>
          </w:tcPr>
          <w:p w14:paraId="1152C8CA">
            <w:pPr>
              <w:pStyle w:val="52"/>
            </w:pPr>
            <w:r>
              <w:t>PERSONAL INFORMATION</w:t>
            </w:r>
          </w:p>
        </w:tc>
        <w:tc>
          <w:tcPr>
            <w:tcW w:w="7541" w:type="dxa"/>
            <w:shd w:val="clear" w:color="auto" w:fill="auto"/>
            <w:tcMar>
              <w:top w:w="0" w:type="dxa"/>
              <w:left w:w="0" w:type="dxa"/>
              <w:bottom w:w="0" w:type="dxa"/>
              <w:right w:w="0" w:type="dxa"/>
            </w:tcMar>
            <w:vAlign w:val="center"/>
          </w:tcPr>
          <w:p w14:paraId="28346F9E">
            <w:pPr>
              <w:pStyle w:val="22"/>
              <w:rPr>
                <w:rFonts w:cs="Arial"/>
                <w:b/>
                <w:sz w:val="22"/>
                <w:szCs w:val="22"/>
              </w:rPr>
            </w:pPr>
            <w:r>
              <w:rPr>
                <w:rFonts w:cs="Arial"/>
                <w:b/>
                <w:sz w:val="22"/>
                <w:szCs w:val="22"/>
              </w:rPr>
              <w:t>Dr Gael Chouchelamane</w:t>
            </w:r>
          </w:p>
        </w:tc>
      </w:tr>
      <w:tr w14:paraId="692C2D83">
        <w:trPr>
          <w:cantSplit/>
          <w:trHeight w:val="227" w:hRule="exact"/>
        </w:trPr>
        <w:tc>
          <w:tcPr>
            <w:tcW w:w="10375" w:type="dxa"/>
            <w:gridSpan w:val="2"/>
            <w:shd w:val="clear" w:color="auto" w:fill="auto"/>
            <w:tcMar>
              <w:top w:w="0" w:type="dxa"/>
              <w:left w:w="0" w:type="dxa"/>
              <w:bottom w:w="0" w:type="dxa"/>
              <w:right w:w="0" w:type="dxa"/>
            </w:tcMar>
          </w:tcPr>
          <w:p w14:paraId="60EEE021">
            <w:pPr>
              <w:pStyle w:val="25"/>
              <w:rPr>
                <w:rFonts w:cs="Arial"/>
                <w:sz w:val="18"/>
                <w:szCs w:val="18"/>
              </w:rPr>
            </w:pPr>
          </w:p>
        </w:tc>
      </w:tr>
      <w:tr w14:paraId="3F8C7BF6">
        <w:trPr>
          <w:cantSplit/>
          <w:trHeight w:val="340" w:hRule="atLeast"/>
        </w:trPr>
        <w:tc>
          <w:tcPr>
            <w:tcW w:w="2834" w:type="dxa"/>
            <w:vMerge w:val="restart"/>
            <w:shd w:val="clear" w:color="auto" w:fill="auto"/>
            <w:tcMar>
              <w:top w:w="0" w:type="dxa"/>
              <w:left w:w="0" w:type="dxa"/>
              <w:bottom w:w="0" w:type="dxa"/>
              <w:right w:w="0" w:type="dxa"/>
            </w:tcMar>
          </w:tcPr>
          <w:p w14:paraId="4E54C03E">
            <w:pPr>
              <w:pStyle w:val="19"/>
            </w:pPr>
            <w:r>
              <w:drawing>
                <wp:inline distT="0" distB="0" distL="0" distR="0">
                  <wp:extent cx="1234440" cy="1641475"/>
                  <wp:effectExtent l="0" t="0" r="1016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t="2678" r="10518" b="18527"/>
                          <a:stretch>
                            <a:fillRect/>
                          </a:stretch>
                        </pic:blipFill>
                        <pic:spPr>
                          <a:xfrm>
                            <a:off x="0" y="0"/>
                            <a:ext cx="1234440" cy="1641475"/>
                          </a:xfrm>
                          <a:prstGeom prst="rect">
                            <a:avLst/>
                          </a:prstGeom>
                          <a:noFill/>
                          <a:ln>
                            <a:noFill/>
                          </a:ln>
                        </pic:spPr>
                      </pic:pic>
                    </a:graphicData>
                  </a:graphic>
                </wp:inline>
              </w:drawing>
            </w:r>
          </w:p>
        </w:tc>
        <w:tc>
          <w:tcPr>
            <w:tcW w:w="7541" w:type="dxa"/>
            <w:shd w:val="clear" w:color="auto" w:fill="auto"/>
            <w:tcMar>
              <w:top w:w="0" w:type="dxa"/>
              <w:left w:w="0" w:type="dxa"/>
              <w:bottom w:w="0" w:type="dxa"/>
              <w:right w:w="0" w:type="dxa"/>
            </w:tcMar>
          </w:tcPr>
          <w:p w14:paraId="0393E6D9">
            <w:r>
              <w:rPr>
                <w:rFonts w:ascii="Arial" w:hAnsi="Arial" w:cs="Arial"/>
                <w:sz w:val="18"/>
                <w:szCs w:val="18"/>
                <w:lang w:eastAsia="en-GB" w:bidi="ar-SA"/>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24460" cy="144145"/>
                  <wp:effectExtent l="0" t="0" r="8791" b="8401"/>
                  <wp:wrapSquare wrapText="bothSides"/>
                  <wp:docPr id="4" name="graphics15"/>
                  <wp:cNvGraphicFramePr/>
                  <a:graphic xmlns:a="http://schemas.openxmlformats.org/drawingml/2006/main">
                    <a:graphicData uri="http://schemas.openxmlformats.org/drawingml/2006/picture">
                      <pic:pic xmlns:pic="http://schemas.openxmlformats.org/drawingml/2006/picture">
                        <pic:nvPicPr>
                          <pic:cNvPr id="4" name="graphics15"/>
                          <pic:cNvPicPr/>
                        </pic:nvPicPr>
                        <pic:blipFill>
                          <a:blip r:embed="rId9">
                            <a:lum/>
                          </a:blip>
                          <a:srcRect/>
                          <a:stretch>
                            <a:fillRect/>
                          </a:stretch>
                        </pic:blipFill>
                        <pic:spPr>
                          <a:xfrm>
                            <a:off x="0" y="0"/>
                            <a:ext cx="124559" cy="143999"/>
                          </a:xfrm>
                          <a:prstGeom prst="rect">
                            <a:avLst/>
                          </a:prstGeom>
                          <a:noFill/>
                          <a:ln>
                            <a:noFill/>
                            <a:prstDash val="solid"/>
                          </a:ln>
                        </pic:spPr>
                      </pic:pic>
                    </a:graphicData>
                  </a:graphic>
                </wp:anchor>
              </w:drawing>
            </w:r>
            <w:r>
              <w:rPr>
                <w:rFonts w:ascii="Arial" w:hAnsi="Arial" w:cs="Arial"/>
                <w:sz w:val="18"/>
                <w:szCs w:val="18"/>
              </w:rPr>
              <w:t>Energy Storage Specialists Ltd, 5 Pepper Drive, Burgess Hill, RH15 9UZ, UK</w:t>
            </w:r>
          </w:p>
        </w:tc>
      </w:tr>
      <w:tr w14:paraId="4C5968B7">
        <w:trPr>
          <w:cantSplit/>
          <w:trHeight w:val="340" w:hRule="atLeast"/>
        </w:trPr>
        <w:tc>
          <w:tcPr>
            <w:tcW w:w="2834" w:type="dxa"/>
            <w:vMerge w:val="continue"/>
            <w:shd w:val="clear" w:color="auto" w:fill="auto"/>
            <w:tcMar>
              <w:top w:w="0" w:type="dxa"/>
              <w:left w:w="0" w:type="dxa"/>
              <w:bottom w:w="0" w:type="dxa"/>
              <w:right w:w="0" w:type="dxa"/>
            </w:tcMar>
          </w:tcPr>
          <w:p w14:paraId="007FDC86"/>
        </w:tc>
        <w:tc>
          <w:tcPr>
            <w:tcW w:w="7541" w:type="dxa"/>
            <w:shd w:val="clear" w:color="auto" w:fill="auto"/>
            <w:tcMar>
              <w:top w:w="0" w:type="dxa"/>
              <w:left w:w="0" w:type="dxa"/>
              <w:bottom w:w="0" w:type="dxa"/>
              <w:right w:w="0" w:type="dxa"/>
            </w:tcMar>
          </w:tcPr>
          <w:p w14:paraId="3F676614">
            <w:pPr>
              <w:tabs>
                <w:tab w:val="right" w:pos="8218"/>
              </w:tabs>
            </w:pPr>
            <w:r>
              <w:rPr>
                <w:rFonts w:ascii="Arial" w:hAnsi="Arial" w:cs="Arial"/>
                <w:spacing w:val="-6"/>
                <w:sz w:val="18"/>
                <w:szCs w:val="18"/>
                <w:lang w:eastAsia="en-GB" w:bidi="ar-S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6365" cy="129540"/>
                  <wp:effectExtent l="0" t="0" r="6990" b="3753"/>
                  <wp:wrapSquare wrapText="bothSides"/>
                  <wp:docPr id="5" name="graphics17"/>
                  <wp:cNvGraphicFramePr/>
                  <a:graphic xmlns:a="http://schemas.openxmlformats.org/drawingml/2006/main">
                    <a:graphicData uri="http://schemas.openxmlformats.org/drawingml/2006/picture">
                      <pic:pic xmlns:pic="http://schemas.openxmlformats.org/drawingml/2006/picture">
                        <pic:nvPicPr>
                          <pic:cNvPr id="5" name="graphics17"/>
                          <pic:cNvPicPr/>
                        </pic:nvPicPr>
                        <pic:blipFill>
                          <a:blip r:embed="rId10">
                            <a:lum/>
                          </a:blip>
                          <a:srcRect/>
                          <a:stretch>
                            <a:fillRect/>
                          </a:stretch>
                        </pic:blipFill>
                        <pic:spPr>
                          <a:xfrm>
                            <a:off x="0" y="0"/>
                            <a:ext cx="126360" cy="129597"/>
                          </a:xfrm>
                          <a:prstGeom prst="rect">
                            <a:avLst/>
                          </a:prstGeom>
                          <a:noFill/>
                          <a:ln>
                            <a:noFill/>
                            <a:prstDash val="solid"/>
                          </a:ln>
                        </pic:spPr>
                      </pic:pic>
                    </a:graphicData>
                  </a:graphic>
                </wp:anchor>
              </w:drawing>
            </w:r>
            <w:r>
              <w:rPr>
                <w:rFonts w:ascii="Arial" w:hAnsi="Arial" w:cs="Arial"/>
                <w:spacing w:val="-6"/>
                <w:sz w:val="18"/>
                <w:szCs w:val="18"/>
                <w:lang w:eastAsia="en-GB" w:bidi="ar-SA"/>
              </w:rPr>
              <w:t>+44 (0)7 860 938 573</w:t>
            </w:r>
            <w:r>
              <w:rPr>
                <w:rStyle w:val="67"/>
                <w:rFonts w:cs="Arial"/>
              </w:rPr>
              <w:t xml:space="preserve">    </w:t>
            </w:r>
            <w:r>
              <w:rPr>
                <w:rFonts w:ascii="Arial" w:hAnsi="Arial" w:cs="Arial"/>
                <w:color w:val="3F3A38"/>
                <w:spacing w:val="-6"/>
                <w:sz w:val="18"/>
                <w:szCs w:val="18"/>
                <w:lang w:eastAsia="en-GB" w:bidi="ar-SA"/>
              </w:rPr>
              <w:drawing>
                <wp:inline distT="0" distB="0" distL="0" distR="0">
                  <wp:extent cx="125730" cy="129540"/>
                  <wp:effectExtent l="0" t="0" r="6990" b="3753"/>
                  <wp:docPr id="6" name="graphics14"/>
                  <wp:cNvGraphicFramePr/>
                  <a:graphic xmlns:a="http://schemas.openxmlformats.org/drawingml/2006/main">
                    <a:graphicData uri="http://schemas.openxmlformats.org/drawingml/2006/picture">
                      <pic:pic xmlns:pic="http://schemas.openxmlformats.org/drawingml/2006/picture">
                        <pic:nvPicPr>
                          <pic:cNvPr id="6" name="graphics14"/>
                          <pic:cNvPicPr/>
                        </pic:nvPicPr>
                        <pic:blipFill>
                          <a:blip r:embed="rId11">
                            <a:lum/>
                          </a:blip>
                          <a:srcRect/>
                          <a:stretch>
                            <a:fillRect/>
                          </a:stretch>
                        </pic:blipFill>
                        <pic:spPr>
                          <a:xfrm>
                            <a:off x="0" y="0"/>
                            <a:ext cx="126360" cy="129597"/>
                          </a:xfrm>
                          <a:prstGeom prst="rect">
                            <a:avLst/>
                          </a:prstGeom>
                          <a:noFill/>
                          <a:ln>
                            <a:noFill/>
                            <a:prstDash val="solid"/>
                          </a:ln>
                        </pic:spPr>
                      </pic:pic>
                    </a:graphicData>
                  </a:graphic>
                </wp:inline>
              </w:drawing>
            </w:r>
            <w:r>
              <w:rPr>
                <w:rFonts w:ascii="Arial" w:hAnsi="Arial" w:cs="Arial"/>
                <w:spacing w:val="-6"/>
                <w:sz w:val="18"/>
                <w:szCs w:val="18"/>
              </w:rPr>
              <w:t xml:space="preserve"> </w:t>
            </w:r>
          </w:p>
        </w:tc>
      </w:tr>
      <w:tr w14:paraId="6BB8E8C2">
        <w:trPr>
          <w:cantSplit/>
          <w:trHeight w:val="340" w:hRule="atLeast"/>
        </w:trPr>
        <w:tc>
          <w:tcPr>
            <w:tcW w:w="2834" w:type="dxa"/>
            <w:vMerge w:val="continue"/>
            <w:shd w:val="clear" w:color="auto" w:fill="auto"/>
            <w:tcMar>
              <w:top w:w="0" w:type="dxa"/>
              <w:left w:w="0" w:type="dxa"/>
              <w:bottom w:w="0" w:type="dxa"/>
              <w:right w:w="0" w:type="dxa"/>
            </w:tcMar>
          </w:tcPr>
          <w:p w14:paraId="1A3C02E5"/>
        </w:tc>
        <w:tc>
          <w:tcPr>
            <w:tcW w:w="7541" w:type="dxa"/>
            <w:shd w:val="clear" w:color="auto" w:fill="auto"/>
            <w:tcMar>
              <w:top w:w="0" w:type="dxa"/>
              <w:left w:w="0" w:type="dxa"/>
              <w:bottom w:w="0" w:type="dxa"/>
              <w:right w:w="0" w:type="dxa"/>
            </w:tcMar>
            <w:vAlign w:val="center"/>
          </w:tcPr>
          <w:p w14:paraId="0C745D1E">
            <w:pPr>
              <w:rPr>
                <w:rFonts w:hint="default"/>
                <w:lang w:val="en-US"/>
              </w:rPr>
            </w:pPr>
            <w:r>
              <w:rPr>
                <w:rFonts w:ascii="Arial" w:hAnsi="Arial" w:cs="Arial"/>
                <w:sz w:val="18"/>
                <w:szCs w:val="18"/>
                <w:lang w:eastAsia="en-GB"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27000" cy="144780"/>
                  <wp:effectExtent l="0" t="0" r="6267" b="7678"/>
                  <wp:wrapSquare wrapText="bothSides"/>
                  <wp:docPr id="7" name="graphics5"/>
                  <wp:cNvGraphicFramePr/>
                  <a:graphic xmlns:a="http://schemas.openxmlformats.org/drawingml/2006/main">
                    <a:graphicData uri="http://schemas.openxmlformats.org/drawingml/2006/picture">
                      <pic:pic xmlns:pic="http://schemas.openxmlformats.org/drawingml/2006/picture">
                        <pic:nvPicPr>
                          <pic:cNvPr id="7" name="graphics5"/>
                          <pic:cNvPicPr/>
                        </pic:nvPicPr>
                        <pic:blipFill>
                          <a:blip r:embed="rId12">
                            <a:lum/>
                          </a:blip>
                          <a:srcRect/>
                          <a:stretch>
                            <a:fillRect/>
                          </a:stretch>
                        </pic:blipFill>
                        <pic:spPr>
                          <a:xfrm>
                            <a:off x="0" y="0"/>
                            <a:ext cx="127083" cy="144722"/>
                          </a:xfrm>
                          <a:prstGeom prst="rect">
                            <a:avLst/>
                          </a:prstGeom>
                          <a:noFill/>
                          <a:ln>
                            <a:noFill/>
                            <a:prstDash val="solid"/>
                          </a:ln>
                        </pic:spPr>
                      </pic:pic>
                    </a:graphicData>
                  </a:graphic>
                </wp:anchor>
              </w:drawing>
            </w:r>
            <w:r>
              <w:rPr>
                <w:rStyle w:val="72"/>
                <w:rFonts w:cs="Arial"/>
                <w:szCs w:val="18"/>
              </w:rPr>
              <w:t>gael.chouchelamane@energy</w:t>
            </w:r>
            <w:r>
              <w:rPr>
                <w:rStyle w:val="72"/>
                <w:rFonts w:hint="default" w:cs="Arial"/>
                <w:szCs w:val="18"/>
                <w:lang w:val="en-US"/>
              </w:rPr>
              <w:t>-</w:t>
            </w:r>
            <w:r>
              <w:rPr>
                <w:rStyle w:val="72"/>
                <w:rFonts w:cs="Arial"/>
                <w:szCs w:val="18"/>
              </w:rPr>
              <w:t>storage</w:t>
            </w:r>
            <w:r>
              <w:rPr>
                <w:rStyle w:val="72"/>
                <w:rFonts w:hint="default" w:cs="Arial"/>
                <w:szCs w:val="18"/>
                <w:lang w:val="en-US"/>
              </w:rPr>
              <w:t>-</w:t>
            </w:r>
            <w:r>
              <w:rPr>
                <w:rStyle w:val="72"/>
                <w:rFonts w:cs="Arial"/>
                <w:szCs w:val="18"/>
              </w:rPr>
              <w:t>specialists.co</w:t>
            </w:r>
            <w:r>
              <w:rPr>
                <w:rStyle w:val="72"/>
                <w:rFonts w:hint="default" w:cs="Arial"/>
                <w:szCs w:val="18"/>
                <w:lang w:val="en-US"/>
              </w:rPr>
              <w:t>m</w:t>
            </w:r>
          </w:p>
        </w:tc>
      </w:tr>
      <w:tr w14:paraId="64398BD5">
        <w:trPr>
          <w:cantSplit/>
          <w:trHeight w:val="1201" w:hRule="atLeast"/>
        </w:trPr>
        <w:tc>
          <w:tcPr>
            <w:tcW w:w="2834" w:type="dxa"/>
            <w:vMerge w:val="continue"/>
            <w:shd w:val="clear" w:color="auto" w:fill="auto"/>
            <w:tcMar>
              <w:top w:w="0" w:type="dxa"/>
              <w:left w:w="0" w:type="dxa"/>
              <w:bottom w:w="0" w:type="dxa"/>
              <w:right w:w="0" w:type="dxa"/>
            </w:tcMar>
          </w:tcPr>
          <w:p w14:paraId="66EB1E5C"/>
        </w:tc>
        <w:tc>
          <w:tcPr>
            <w:tcW w:w="7541" w:type="dxa"/>
            <w:shd w:val="clear" w:color="auto" w:fill="auto"/>
            <w:tcMar>
              <w:top w:w="0" w:type="dxa"/>
              <w:left w:w="0" w:type="dxa"/>
              <w:bottom w:w="0" w:type="dxa"/>
              <w:right w:w="0" w:type="dxa"/>
            </w:tcMar>
          </w:tcPr>
          <w:p w14:paraId="767997EF">
            <w:pPr>
              <w:pStyle w:val="54"/>
            </w:pPr>
            <w:r>
              <w:rPr>
                <w:rStyle w:val="66"/>
              </w:rPr>
              <w:t>Date of birth</w:t>
            </w:r>
            <w:r>
              <w:t xml:space="preserve"> </w:t>
            </w:r>
            <w:r>
              <w:rPr>
                <w:rStyle w:val="67"/>
              </w:rPr>
              <w:t>13/09/1982</w:t>
            </w:r>
            <w:r>
              <w:t xml:space="preserve"> </w:t>
            </w:r>
          </w:p>
          <w:p w14:paraId="628D720C">
            <w:pPr>
              <w:pStyle w:val="54"/>
              <w:rPr>
                <w:rStyle w:val="67"/>
              </w:rPr>
            </w:pPr>
            <w:r>
              <w:rPr>
                <w:rStyle w:val="66"/>
              </w:rPr>
              <w:t>Nationality</w:t>
            </w:r>
            <w:r>
              <w:t xml:space="preserve"> </w:t>
            </w:r>
            <w:r>
              <w:rPr>
                <w:rStyle w:val="67"/>
              </w:rPr>
              <w:t>French</w:t>
            </w:r>
          </w:p>
          <w:p w14:paraId="63ACBD8E">
            <w:pPr>
              <w:pStyle w:val="54"/>
            </w:pPr>
            <w:r>
              <w:rPr>
                <w:rStyle w:val="66"/>
              </w:rPr>
              <w:t>Sex</w:t>
            </w:r>
            <w:r>
              <w:t xml:space="preserve"> </w:t>
            </w:r>
            <w:r>
              <w:rPr>
                <w:rStyle w:val="67"/>
              </w:rPr>
              <w:t>Male</w:t>
            </w:r>
            <w:r>
              <w:t xml:space="preserve"> </w:t>
            </w:r>
          </w:p>
          <w:p w14:paraId="1DD62BEC">
            <w:pPr>
              <w:pStyle w:val="54"/>
              <w:rPr>
                <w:rStyle w:val="67"/>
              </w:rPr>
            </w:pPr>
          </w:p>
          <w:p w14:paraId="66344988">
            <w:pPr>
              <w:pStyle w:val="54"/>
              <w:rPr>
                <w:rStyle w:val="67"/>
              </w:rPr>
            </w:pPr>
          </w:p>
        </w:tc>
      </w:tr>
    </w:tbl>
    <w:p w14:paraId="7A2CD32F">
      <w:pPr>
        <w:pStyle w:val="26"/>
      </w:pPr>
    </w:p>
    <w:tbl>
      <w:tblPr>
        <w:tblStyle w:val="8"/>
        <w:tblpPr w:topFromText="170" w:bottomFromText="170" w:vertAnchor="text" w:tblpY="170"/>
        <w:tblW w:w="0" w:type="auto"/>
        <w:tblInd w:w="0" w:type="dxa"/>
        <w:tblLayout w:type="fixed"/>
        <w:tblCellMar>
          <w:top w:w="0" w:type="dxa"/>
          <w:left w:w="0" w:type="dxa"/>
          <w:bottom w:w="0" w:type="dxa"/>
          <w:right w:w="0" w:type="dxa"/>
        </w:tblCellMar>
      </w:tblPr>
      <w:tblGrid>
        <w:gridCol w:w="2835"/>
        <w:gridCol w:w="7540"/>
      </w:tblGrid>
      <w:tr w14:paraId="718822BD">
        <w:trPr>
          <w:cantSplit/>
          <w:trHeight w:val="1598" w:hRule="atLeast"/>
        </w:trPr>
        <w:tc>
          <w:tcPr>
            <w:tcW w:w="2835" w:type="dxa"/>
            <w:shd w:val="clear" w:color="auto" w:fill="auto"/>
          </w:tcPr>
          <w:p w14:paraId="3D014240">
            <w:pPr>
              <w:pStyle w:val="19"/>
            </w:pPr>
            <w:r>
              <w:t>Profile</w:t>
            </w:r>
          </w:p>
        </w:tc>
        <w:tc>
          <w:tcPr>
            <w:tcW w:w="7540" w:type="dxa"/>
            <w:shd w:val="clear" w:color="auto" w:fill="auto"/>
            <w:vAlign w:val="top"/>
          </w:tcPr>
          <w:p w14:paraId="4247D48E">
            <w:pPr>
              <w:pStyle w:val="15"/>
              <w:keepNext w:val="0"/>
              <w:keepLines w:val="0"/>
              <w:widowControl/>
              <w:suppressLineNumbers w:val="0"/>
              <w:ind w:left="0" w:firstLine="0"/>
              <w:jc w:val="both"/>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High Voltage Battery Systems Technical Specialist with over 15 years of experience across engineering, manufacturing, and consulting roles. Proven leadership in delivering battery solutions for automotive, marine, industrial, and subsea applications. Former Chief Engineer at Ricardo and technical lead on Jaguar I-Pace battery development. Expert in Li-ion battery system design, BMS development, functional safety, and battery repurposing strategy. Actively seeking contract opportunities aligned with clean mobility</w:t>
            </w:r>
            <w:r>
              <w:rPr>
                <w:rFonts w:hint="default" w:ascii="Arial" w:hAnsi="Arial" w:cs="Arial"/>
                <w:color w:val="3F3A38"/>
                <w:spacing w:val="-6"/>
                <w:kern w:val="3"/>
                <w:sz w:val="18"/>
                <w:szCs w:val="18"/>
                <w:lang w:val="en-US" w:eastAsia="zh-CN" w:bidi="hi-IN"/>
              </w:rPr>
              <w:t>, s</w:t>
            </w:r>
            <w:r>
              <w:rPr>
                <w:rFonts w:hint="default" w:ascii="Arial" w:hAnsi="Arial" w:eastAsia="SimSun" w:cs="Arial"/>
                <w:color w:val="3F3A38"/>
                <w:spacing w:val="-6"/>
                <w:kern w:val="3"/>
                <w:sz w:val="18"/>
                <w:szCs w:val="18"/>
                <w:lang w:val="en-US" w:eastAsia="zh-CN" w:bidi="hi-IN"/>
              </w:rPr>
              <w:t xml:space="preserve">ustainable </w:t>
            </w:r>
            <w:r>
              <w:rPr>
                <w:rFonts w:hint="default" w:ascii="Arial" w:hAnsi="Arial" w:cs="Arial"/>
                <w:color w:val="3F3A38"/>
                <w:spacing w:val="-6"/>
                <w:kern w:val="3"/>
                <w:sz w:val="18"/>
                <w:szCs w:val="18"/>
                <w:lang w:val="en-US" w:eastAsia="zh-CN" w:bidi="hi-IN"/>
              </w:rPr>
              <w:t xml:space="preserve">energy storage solution </w:t>
            </w:r>
            <w:r>
              <w:rPr>
                <w:rFonts w:hint="default" w:ascii="Arial" w:hAnsi="Arial" w:eastAsia="SimSun" w:cs="Arial"/>
                <w:color w:val="3F3A38"/>
                <w:spacing w:val="-6"/>
                <w:kern w:val="3"/>
                <w:sz w:val="18"/>
                <w:szCs w:val="18"/>
                <w:lang w:val="en-US" w:eastAsia="zh-CN" w:bidi="hi-IN"/>
              </w:rPr>
              <w:t xml:space="preserve">and battery reuse initiatives.                             </w:t>
            </w:r>
          </w:p>
        </w:tc>
      </w:tr>
      <w:tr w14:paraId="13C5BE01">
        <w:trPr>
          <w:cantSplit/>
          <w:trHeight w:val="340" w:hRule="atLeast"/>
        </w:trPr>
        <w:tc>
          <w:tcPr>
            <w:tcW w:w="2835" w:type="dxa"/>
            <w:shd w:val="clear" w:color="auto" w:fill="auto"/>
          </w:tcPr>
          <w:p w14:paraId="6909ACAF">
            <w:pPr>
              <w:pStyle w:val="19"/>
              <w:wordWrap w:val="0"/>
              <w:rPr>
                <w:rFonts w:hint="default"/>
                <w:lang w:val="en-US"/>
              </w:rPr>
            </w:pPr>
            <w:r>
              <w:rPr>
                <w:rFonts w:hint="default"/>
                <w:lang w:val="en-US"/>
              </w:rPr>
              <w:t>Key SKILLS</w:t>
            </w:r>
          </w:p>
        </w:tc>
        <w:tc>
          <w:tcPr>
            <w:tcW w:w="7540" w:type="dxa"/>
            <w:shd w:val="clear" w:color="auto" w:fill="auto"/>
            <w:vAlign w:val="center"/>
          </w:tcPr>
          <w:p w14:paraId="474EE575">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High voltage battery pack design &amp; engineering</w:t>
            </w:r>
          </w:p>
          <w:p w14:paraId="1B2656A9">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Functional safety &amp; system engineering</w:t>
            </w:r>
          </w:p>
          <w:p w14:paraId="477D1B19">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Li-ion battery ageing, thermal management and safety</w:t>
            </w:r>
          </w:p>
          <w:p w14:paraId="2EE4E370">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Cell Selection, DFMEA, DVP and warranty analysis</w:t>
            </w:r>
          </w:p>
          <w:p w14:paraId="05FE05D0">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Battery management systems (BMS) - Strategy</w:t>
            </w:r>
          </w:p>
          <w:p w14:paraId="7598A23D">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Battery system reuse and repurposing</w:t>
            </w:r>
          </w:p>
          <w:p w14:paraId="08441483">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Technical leadership &amp; team management</w:t>
            </w:r>
          </w:p>
          <w:p w14:paraId="2D767AAD">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bookmarkStart w:id="1" w:name="_GoBack"/>
            <w:bookmarkEnd w:id="1"/>
            <w:r>
              <w:rPr>
                <w:rFonts w:hint="default" w:ascii="Arial" w:hAnsi="Arial" w:eastAsia="SimSun" w:cs="Arial"/>
                <w:color w:val="3F3A38"/>
                <w:spacing w:val="-6"/>
                <w:kern w:val="3"/>
                <w:sz w:val="18"/>
                <w:szCs w:val="18"/>
                <w:lang w:val="en-US" w:eastAsia="zh-CN" w:bidi="hi-IN"/>
              </w:rPr>
              <w:t>EV conversion &amp; repurposing strategies</w:t>
            </w:r>
          </w:p>
          <w:p w14:paraId="02FCAB1C">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Manufacturing ine review, DFA/DFM, QA procedures</w:t>
            </w:r>
          </w:p>
        </w:tc>
      </w:tr>
    </w:tbl>
    <w:p w14:paraId="54B3D22B">
      <w:pPr>
        <w:pStyle w:val="26"/>
      </w:pPr>
    </w:p>
    <w:tbl>
      <w:tblPr>
        <w:tblStyle w:val="8"/>
        <w:tblW w:w="10375" w:type="dxa"/>
        <w:tblInd w:w="0" w:type="dxa"/>
        <w:tblLayout w:type="fixed"/>
        <w:tblCellMar>
          <w:top w:w="0" w:type="dxa"/>
          <w:left w:w="10" w:type="dxa"/>
          <w:bottom w:w="0" w:type="dxa"/>
          <w:right w:w="10" w:type="dxa"/>
        </w:tblCellMar>
      </w:tblPr>
      <w:tblGrid>
        <w:gridCol w:w="2835"/>
        <w:gridCol w:w="7540"/>
      </w:tblGrid>
      <w:tr w14:paraId="6568EE7F">
        <w:trPr>
          <w:trHeight w:val="170" w:hRule="atLeast"/>
        </w:trPr>
        <w:tc>
          <w:tcPr>
            <w:tcW w:w="2835" w:type="dxa"/>
            <w:shd w:val="clear" w:color="auto" w:fill="auto"/>
            <w:tcMar>
              <w:top w:w="0" w:type="dxa"/>
              <w:left w:w="0" w:type="dxa"/>
              <w:bottom w:w="0" w:type="dxa"/>
              <w:right w:w="0" w:type="dxa"/>
            </w:tcMar>
          </w:tcPr>
          <w:p w14:paraId="5DD07DC2">
            <w:pPr>
              <w:pStyle w:val="19"/>
            </w:pPr>
            <w:r>
              <w:t>WORK EXPERIENCE</w:t>
            </w:r>
          </w:p>
        </w:tc>
        <w:tc>
          <w:tcPr>
            <w:tcW w:w="7540" w:type="dxa"/>
            <w:shd w:val="clear" w:color="auto" w:fill="auto"/>
            <w:tcMar>
              <w:top w:w="0" w:type="dxa"/>
              <w:left w:w="0" w:type="dxa"/>
              <w:bottom w:w="0" w:type="dxa"/>
              <w:right w:w="0" w:type="dxa"/>
            </w:tcMar>
            <w:vAlign w:val="bottom"/>
          </w:tcPr>
          <w:p w14:paraId="4B0F495D">
            <w:pPr>
              <w:pStyle w:val="58"/>
            </w:pPr>
            <w:r>
              <w:rPr>
                <w:lang w:eastAsia="en-GB" w:bidi="ar-SA"/>
              </w:rPr>
              <w:drawing>
                <wp:inline distT="0" distB="0" distL="0" distR="0">
                  <wp:extent cx="4787900" cy="89535"/>
                  <wp:effectExtent l="0" t="0" r="0" b="5246"/>
                  <wp:docPr id="10" name="graphics2"/>
                  <wp:cNvGraphicFramePr/>
                  <a:graphic xmlns:a="http://schemas.openxmlformats.org/drawingml/2006/main">
                    <a:graphicData uri="http://schemas.openxmlformats.org/drawingml/2006/picture">
                      <pic:pic xmlns:pic="http://schemas.openxmlformats.org/drawingml/2006/picture">
                        <pic:nvPicPr>
                          <pic:cNvPr id="10" name="graphics2"/>
                          <pic:cNvPicPr/>
                        </pic:nvPicPr>
                        <pic:blipFill>
                          <a:blip r:embed="rId13">
                            <a:lum/>
                          </a:blip>
                          <a:srcRect/>
                          <a:stretch>
                            <a:fillRect/>
                          </a:stretch>
                        </pic:blipFill>
                        <pic:spPr>
                          <a:xfrm>
                            <a:off x="0" y="0"/>
                            <a:ext cx="4787999" cy="90004"/>
                          </a:xfrm>
                          <a:prstGeom prst="rect">
                            <a:avLst/>
                          </a:prstGeom>
                          <a:noFill/>
                          <a:ln>
                            <a:noFill/>
                            <a:prstDash val="solid"/>
                          </a:ln>
                        </pic:spPr>
                      </pic:pic>
                    </a:graphicData>
                  </a:graphic>
                </wp:inline>
              </w:drawing>
            </w:r>
          </w:p>
        </w:tc>
      </w:tr>
    </w:tbl>
    <w:p w14:paraId="6B50D960">
      <w:pPr>
        <w:pStyle w:val="25"/>
      </w:pPr>
    </w:p>
    <w:tbl>
      <w:tblPr>
        <w:tblStyle w:val="8"/>
        <w:tblW w:w="10375" w:type="dxa"/>
        <w:tblInd w:w="0" w:type="dxa"/>
        <w:tblLayout w:type="fixed"/>
        <w:tblCellMar>
          <w:top w:w="0" w:type="dxa"/>
          <w:left w:w="10" w:type="dxa"/>
          <w:bottom w:w="0" w:type="dxa"/>
          <w:right w:w="10" w:type="dxa"/>
        </w:tblCellMar>
      </w:tblPr>
      <w:tblGrid>
        <w:gridCol w:w="2834"/>
        <w:gridCol w:w="7541"/>
      </w:tblGrid>
      <w:tr w14:paraId="46F295ED">
        <w:trPr>
          <w:cantSplit/>
        </w:trPr>
        <w:tc>
          <w:tcPr>
            <w:tcW w:w="2834" w:type="dxa"/>
            <w:shd w:val="clear" w:color="auto" w:fill="auto"/>
            <w:tcMar>
              <w:top w:w="0" w:type="dxa"/>
              <w:left w:w="0" w:type="dxa"/>
              <w:bottom w:w="0" w:type="dxa"/>
              <w:right w:w="0" w:type="dxa"/>
            </w:tcMar>
          </w:tcPr>
          <w:p w14:paraId="07C7558B">
            <w:pPr>
              <w:pStyle w:val="38"/>
            </w:pPr>
            <w:r>
              <w:t>2020</w:t>
            </w:r>
            <w:r>
              <w:rPr>
                <w:rFonts w:hint="default"/>
                <w:lang w:val="en-US"/>
              </w:rPr>
              <w:t xml:space="preserve"> </w:t>
            </w:r>
            <w:r>
              <w:t>- present</w:t>
            </w:r>
          </w:p>
        </w:tc>
        <w:tc>
          <w:tcPr>
            <w:tcW w:w="7541" w:type="dxa"/>
            <w:shd w:val="clear" w:color="auto" w:fill="auto"/>
            <w:tcMar>
              <w:top w:w="0" w:type="dxa"/>
              <w:left w:w="0" w:type="dxa"/>
              <w:bottom w:w="0" w:type="dxa"/>
              <w:right w:w="0" w:type="dxa"/>
            </w:tcMar>
          </w:tcPr>
          <w:p w14:paraId="22BEC914">
            <w:pPr>
              <w:pStyle w:val="30"/>
            </w:pPr>
            <w:r>
              <w:rPr>
                <w:rFonts w:hint="default"/>
                <w:lang w:val="en-US"/>
              </w:rPr>
              <w:t xml:space="preserve">Self Employed - </w:t>
            </w:r>
            <w:r>
              <w:t>High Voltage Battery Systems Technical Specialists</w:t>
            </w:r>
          </w:p>
          <w:p w14:paraId="56C1CC5D">
            <w:pPr>
              <w:pStyle w:val="30"/>
              <w:rPr>
                <w:rFonts w:eastAsia="ArialMT" w:cs="ArialMT"/>
                <w:color w:val="3F3A38"/>
                <w:sz w:val="18"/>
                <w:szCs w:val="18"/>
              </w:rPr>
            </w:pPr>
            <w:r>
              <w:rPr>
                <w:rFonts w:eastAsia="ArialMT" w:cs="ArialMT"/>
                <w:color w:val="3F3A38"/>
                <w:sz w:val="18"/>
                <w:szCs w:val="18"/>
              </w:rPr>
              <w:t>Energy Storage Specialists Ltd</w:t>
            </w:r>
          </w:p>
          <w:p w14:paraId="12538326">
            <w:pPr>
              <w:pStyle w:val="30"/>
              <w:rPr>
                <w:rFonts w:eastAsia="ArialMT" w:cs="ArialMT"/>
                <w:color w:val="3F3A38"/>
                <w:sz w:val="18"/>
                <w:szCs w:val="18"/>
              </w:rPr>
            </w:pPr>
            <w:r>
              <w:rPr>
                <w:rStyle w:val="73"/>
              </w:rPr>
              <w:t>Business or sector</w:t>
            </w:r>
            <w:r>
              <w:t xml:space="preserve"> </w:t>
            </w:r>
            <w:r>
              <w:rPr>
                <w:rStyle w:val="67"/>
              </w:rPr>
              <w:t xml:space="preserve">Oil &amp;Gas, Automotive, </w:t>
            </w:r>
            <w:r>
              <w:rPr>
                <w:rStyle w:val="67"/>
                <w:rFonts w:hint="default"/>
                <w:lang w:val="en-US"/>
              </w:rPr>
              <w:t xml:space="preserve">Industrial batteries, VTOL </w:t>
            </w:r>
            <w:r>
              <w:rPr>
                <w:rStyle w:val="67"/>
              </w:rPr>
              <w:t xml:space="preserve">Motorcycle, Motorsport, Engineering </w:t>
            </w:r>
            <w:r>
              <w:rPr>
                <w:rStyle w:val="67"/>
                <w:rFonts w:hint="default"/>
                <w:lang w:val="en-US"/>
              </w:rPr>
              <w:t>c</w:t>
            </w:r>
            <w:r>
              <w:rPr>
                <w:rStyle w:val="67"/>
              </w:rPr>
              <w:t>onsultancy</w:t>
            </w:r>
          </w:p>
          <w:p w14:paraId="7095ED6A">
            <w:pPr>
              <w:pStyle w:val="30"/>
              <w:rPr>
                <w:rFonts w:eastAsia="ArialMT" w:cs="ArialMT"/>
                <w:color w:val="3F3A38"/>
                <w:sz w:val="18"/>
                <w:szCs w:val="18"/>
              </w:rPr>
            </w:pPr>
          </w:p>
          <w:p w14:paraId="19485252">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 xml:space="preserve">Led multi-MWh battery prototype developments for UPS, marine and sub-sea applications (up to 15 MWh) </w:t>
            </w:r>
          </w:p>
          <w:p w14:paraId="29D3D06F">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Chief Engineer for automotive A-sample battery development project</w:t>
            </w:r>
          </w:p>
          <w:p w14:paraId="3B87425F">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Conducted design/manufacuring review for HV modules and battery systems (incl. change implementation, assembly procedures, DFA/DFM, QA test equipment, manning, suitability of manufacturing location etc…)</w:t>
            </w:r>
          </w:p>
          <w:p w14:paraId="2DBBC71F">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Battery pack electrical engineering and DVP support for a maritime company</w:t>
            </w:r>
          </w:p>
          <w:p w14:paraId="6824BD11">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Provide technical support regarding the development of BMS software</w:t>
            </w:r>
          </w:p>
          <w:p w14:paraId="1C2A0043">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lang w:val="en-US"/>
              </w:rPr>
            </w:pPr>
            <w:r>
              <w:rPr>
                <w:rFonts w:hint="default" w:ascii="Arial" w:hAnsi="Arial" w:eastAsia="SimSun" w:cs="Arial"/>
                <w:color w:val="3F3A38"/>
                <w:spacing w:val="-6"/>
                <w:kern w:val="3"/>
                <w:sz w:val="18"/>
                <w:szCs w:val="18"/>
                <w:lang w:val="en-US" w:eastAsia="zh-CN" w:bidi="hi-IN"/>
              </w:rPr>
              <w:t>Provided battery engineering and consulting services for clients in EU, Asia and US</w:t>
            </w:r>
          </w:p>
          <w:p w14:paraId="27DE61B7">
            <w:pPr>
              <w:pStyle w:val="15"/>
              <w:keepNext w:val="0"/>
              <w:keepLines w:val="0"/>
              <w:pageBreakBefore w:val="0"/>
              <w:widowControl/>
              <w:numPr>
                <w:ilvl w:val="0"/>
                <w:numId w:val="0"/>
              </w:numPr>
              <w:suppressLineNumbers w:val="0"/>
              <w:tabs>
                <w:tab w:val="left" w:pos="420"/>
              </w:tabs>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Arial" w:hAnsi="Arial" w:eastAsia="SimSun" w:cs="Arial"/>
                <w:color w:val="3F3A38"/>
                <w:spacing w:val="-6"/>
                <w:kern w:val="3"/>
                <w:sz w:val="18"/>
                <w:szCs w:val="18"/>
                <w:lang w:val="en-US" w:eastAsia="zh-CN" w:bidi="hi-IN"/>
              </w:rPr>
            </w:pPr>
          </w:p>
        </w:tc>
      </w:tr>
      <w:tr w14:paraId="613808CA">
        <w:trPr>
          <w:cantSplit/>
        </w:trPr>
        <w:tc>
          <w:tcPr>
            <w:tcW w:w="2834" w:type="dxa"/>
            <w:shd w:val="clear" w:color="auto" w:fill="auto"/>
            <w:tcMar>
              <w:top w:w="0" w:type="dxa"/>
              <w:left w:w="0" w:type="dxa"/>
              <w:bottom w:w="0" w:type="dxa"/>
              <w:right w:w="0" w:type="dxa"/>
            </w:tcMar>
          </w:tcPr>
          <w:p w14:paraId="411D6CD4">
            <w:pPr>
              <w:pStyle w:val="38"/>
              <w:jc w:val="both"/>
            </w:pPr>
          </w:p>
          <w:p w14:paraId="06256121">
            <w:pPr>
              <w:pStyle w:val="38"/>
            </w:pPr>
            <w:r>
              <w:t>2018</w:t>
            </w:r>
            <w:r>
              <w:rPr>
                <w:rFonts w:hint="default"/>
                <w:lang w:val="en-US"/>
              </w:rPr>
              <w:t xml:space="preserve"> </w:t>
            </w:r>
            <w:r>
              <w:t xml:space="preserve">- 2020 </w:t>
            </w:r>
          </w:p>
        </w:tc>
        <w:tc>
          <w:tcPr>
            <w:tcW w:w="7541" w:type="dxa"/>
            <w:shd w:val="clear" w:color="auto" w:fill="auto"/>
            <w:tcMar>
              <w:top w:w="0" w:type="dxa"/>
              <w:left w:w="0" w:type="dxa"/>
              <w:bottom w:w="0" w:type="dxa"/>
              <w:right w:w="0" w:type="dxa"/>
            </w:tcMar>
          </w:tcPr>
          <w:p w14:paraId="029079C6">
            <w:pPr>
              <w:pStyle w:val="30"/>
              <w:rPr>
                <w:rFonts w:cs="Arial"/>
              </w:rPr>
            </w:pPr>
          </w:p>
          <w:p w14:paraId="3E9996B5">
            <w:pPr>
              <w:pStyle w:val="30"/>
              <w:rPr>
                <w:rFonts w:cs="Arial"/>
              </w:rPr>
            </w:pPr>
            <w:r>
              <w:rPr>
                <w:rFonts w:cs="Arial"/>
              </w:rPr>
              <w:t xml:space="preserve">Chief Engineer – Battery Systems </w:t>
            </w:r>
          </w:p>
          <w:p w14:paraId="1E452364">
            <w:pPr>
              <w:pStyle w:val="30"/>
              <w:rPr>
                <w:rFonts w:hint="default" w:eastAsia="ArialMT" w:cs="Arial"/>
                <w:color w:val="3F3A38"/>
                <w:sz w:val="18"/>
                <w:szCs w:val="18"/>
                <w:lang w:val="en-US"/>
              </w:rPr>
            </w:pPr>
            <w:r>
              <w:rPr>
                <w:rFonts w:eastAsia="ArialMT" w:cs="Arial"/>
                <w:color w:val="3F3A38"/>
                <w:sz w:val="18"/>
                <w:szCs w:val="18"/>
              </w:rPr>
              <w:t>Ricardo UK Ltd</w:t>
            </w:r>
            <w:r>
              <w:rPr>
                <w:rFonts w:hint="default" w:eastAsia="ArialMT" w:cs="Arial"/>
                <w:color w:val="3F3A38"/>
                <w:sz w:val="18"/>
                <w:szCs w:val="18"/>
                <w:lang w:val="en-US"/>
              </w:rPr>
              <w:t xml:space="preserve">                                               </w:t>
            </w:r>
            <w:r>
              <w:rPr>
                <w:rStyle w:val="73"/>
                <w:rFonts w:hint="default" w:cs="Times New Roman"/>
                <w:lang w:val="en-US"/>
              </w:rPr>
              <w:t>B</w:t>
            </w:r>
            <w:r>
              <w:rPr>
                <w:rStyle w:val="73"/>
                <w:rFonts w:cs="Times New Roman"/>
              </w:rPr>
              <w:t xml:space="preserve">usiness </w:t>
            </w:r>
            <w:r>
              <w:rPr>
                <w:rStyle w:val="73"/>
              </w:rPr>
              <w:t>or sector</w:t>
            </w:r>
            <w:r>
              <w:t xml:space="preserve"> </w:t>
            </w:r>
            <w:r>
              <w:rPr>
                <w:rStyle w:val="67"/>
              </w:rPr>
              <w:t>Automotive / Engineering Consultancy</w:t>
            </w:r>
          </w:p>
          <w:p w14:paraId="05DB2D55">
            <w:pPr>
              <w:pStyle w:val="75"/>
              <w:ind w:left="113"/>
              <w:rPr>
                <w:rFonts w:ascii="Arial" w:hAnsi="Arial" w:cs="Arial"/>
                <w:color w:val="3F3A38"/>
                <w:spacing w:val="-6"/>
                <w:sz w:val="18"/>
                <w:szCs w:val="24"/>
              </w:rPr>
            </w:pPr>
          </w:p>
          <w:p w14:paraId="5D0E33F6">
            <w:pPr>
              <w:pStyle w:val="75"/>
              <w:numPr>
                <w:ilvl w:val="0"/>
                <w:numId w:val="0"/>
              </w:numPr>
              <w:ind w:leftChars="0"/>
            </w:pPr>
            <w:r>
              <w:rPr>
                <w:rFonts w:hint="default" w:ascii="Arial" w:hAnsi="Arial" w:cs="Arial"/>
                <w:color w:val="3F3A38"/>
                <w:spacing w:val="-6"/>
                <w:sz w:val="18"/>
                <w:szCs w:val="24"/>
                <w:lang w:val="en-US"/>
              </w:rPr>
              <w:t xml:space="preserve">Supported and led several </w:t>
            </w:r>
            <w:r>
              <w:rPr>
                <w:rFonts w:ascii="Arial" w:hAnsi="Arial" w:cs="Arial"/>
                <w:color w:val="3F3A38"/>
                <w:spacing w:val="-6"/>
                <w:sz w:val="18"/>
                <w:szCs w:val="24"/>
              </w:rPr>
              <w:t xml:space="preserve">advanced engineering and innovative projects (from feasibility study up to start of production) including: </w:t>
            </w:r>
            <w:r>
              <w:rPr>
                <w:rFonts w:hint="default" w:ascii="Arial" w:hAnsi="Arial" w:cs="Arial"/>
                <w:color w:val="3F3A38"/>
                <w:spacing w:val="-6"/>
                <w:sz w:val="18"/>
                <w:lang w:val="en-US"/>
              </w:rPr>
              <w:t xml:space="preserve"> </w:t>
            </w:r>
          </w:p>
          <w:p w14:paraId="5997BE68">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Led cross-sector battery projects in rail, automotive, aerospace, marine</w:t>
            </w:r>
          </w:p>
          <w:p w14:paraId="430A9CEF">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Delivered modular battery pack roadmaps for commercial vehicles</w:t>
            </w:r>
          </w:p>
          <w:p w14:paraId="3A6FEB05">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Advised European Commission on CO</w:t>
            </w:r>
            <w:r>
              <w:rPr>
                <w:rFonts w:hint="default" w:ascii="Arial" w:hAnsi="Arial" w:eastAsia="SimSun" w:cs="Arial"/>
                <w:color w:val="3F3A38"/>
                <w:spacing w:val="-6"/>
                <w:kern w:val="3"/>
                <w:sz w:val="18"/>
                <w:szCs w:val="18"/>
                <w:vertAlign w:val="subscript"/>
                <w:lang w:val="en-US" w:eastAsia="zh-CN" w:bidi="hi-IN"/>
              </w:rPr>
              <w:t xml:space="preserve">2 </w:t>
            </w:r>
            <w:r>
              <w:rPr>
                <w:rFonts w:hint="default" w:ascii="Arial" w:hAnsi="Arial" w:eastAsia="SimSun" w:cs="Arial"/>
                <w:color w:val="3F3A38"/>
                <w:spacing w:val="-6"/>
                <w:kern w:val="3"/>
                <w:sz w:val="18"/>
                <w:szCs w:val="18"/>
                <w:lang w:val="en-US" w:eastAsia="zh-CN" w:bidi="hi-IN"/>
              </w:rPr>
              <w:t>reduction strategies</w:t>
            </w:r>
          </w:p>
          <w:p w14:paraId="450094FC">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ascii="Arial" w:hAnsi="Arial" w:cs="Arial"/>
                <w:color w:val="3F3A38"/>
                <w:spacing w:val="-6"/>
                <w:sz w:val="18"/>
              </w:rPr>
            </w:pPr>
            <w:r>
              <w:rPr>
                <w:rFonts w:hint="default" w:ascii="Arial" w:hAnsi="Arial" w:eastAsia="SimSun" w:cs="Arial"/>
                <w:color w:val="3F3A38"/>
                <w:spacing w:val="-6"/>
                <w:kern w:val="3"/>
                <w:sz w:val="18"/>
                <w:szCs w:val="18"/>
                <w:lang w:val="en-US" w:eastAsia="zh-CN" w:bidi="hi-IN"/>
              </w:rPr>
              <w:t>Delivered HV battery seminars and technical assessments for clients</w:t>
            </w:r>
          </w:p>
        </w:tc>
      </w:tr>
      <w:tr w14:paraId="3B037E63">
        <w:trPr>
          <w:cantSplit/>
          <w:trHeight w:val="274" w:hRule="atLeast"/>
        </w:trPr>
        <w:tc>
          <w:tcPr>
            <w:tcW w:w="2834" w:type="dxa"/>
            <w:shd w:val="clear" w:color="auto" w:fill="auto"/>
            <w:tcMar>
              <w:top w:w="0" w:type="dxa"/>
              <w:left w:w="0" w:type="dxa"/>
              <w:bottom w:w="0" w:type="dxa"/>
              <w:right w:w="0" w:type="dxa"/>
            </w:tcMar>
          </w:tcPr>
          <w:p w14:paraId="3CBDF0EE">
            <w:pPr>
              <w:pStyle w:val="38"/>
              <w:jc w:val="left"/>
            </w:pPr>
          </w:p>
        </w:tc>
        <w:tc>
          <w:tcPr>
            <w:tcW w:w="7541" w:type="dxa"/>
            <w:shd w:val="clear" w:color="auto" w:fill="auto"/>
            <w:tcMar>
              <w:top w:w="0" w:type="dxa"/>
              <w:left w:w="0" w:type="dxa"/>
              <w:bottom w:w="0" w:type="dxa"/>
              <w:right w:w="0" w:type="dxa"/>
            </w:tcMar>
          </w:tcPr>
          <w:p w14:paraId="55F8EF98">
            <w:pPr>
              <w:pStyle w:val="30"/>
            </w:pPr>
          </w:p>
        </w:tc>
      </w:tr>
      <w:tr w14:paraId="5E65A7EE">
        <w:trPr>
          <w:cantSplit/>
        </w:trPr>
        <w:tc>
          <w:tcPr>
            <w:tcW w:w="2834" w:type="dxa"/>
            <w:vMerge w:val="restart"/>
            <w:shd w:val="clear" w:color="auto" w:fill="auto"/>
            <w:tcMar>
              <w:top w:w="0" w:type="dxa"/>
              <w:left w:w="0" w:type="dxa"/>
              <w:bottom w:w="0" w:type="dxa"/>
              <w:right w:w="0" w:type="dxa"/>
            </w:tcMar>
          </w:tcPr>
          <w:p w14:paraId="2F73B9C0">
            <w:pPr>
              <w:pStyle w:val="38"/>
            </w:pPr>
            <w:r>
              <w:t>2017</w:t>
            </w:r>
            <w:r>
              <w:rPr>
                <w:rFonts w:hint="default"/>
                <w:lang w:val="en-US"/>
              </w:rPr>
              <w:t xml:space="preserve"> </w:t>
            </w:r>
            <w:r>
              <w:t>-</w:t>
            </w:r>
            <w:r>
              <w:rPr>
                <w:rFonts w:hint="default"/>
                <w:lang w:val="en-US"/>
              </w:rPr>
              <w:t xml:space="preserve"> </w:t>
            </w:r>
            <w:r>
              <w:t>2018</w:t>
            </w:r>
          </w:p>
        </w:tc>
        <w:tc>
          <w:tcPr>
            <w:tcW w:w="7541" w:type="dxa"/>
            <w:shd w:val="clear" w:color="auto" w:fill="auto"/>
            <w:tcMar>
              <w:top w:w="0" w:type="dxa"/>
              <w:left w:w="0" w:type="dxa"/>
              <w:bottom w:w="0" w:type="dxa"/>
              <w:right w:w="0" w:type="dxa"/>
            </w:tcMar>
          </w:tcPr>
          <w:p w14:paraId="3EE2F11E">
            <w:pPr>
              <w:pStyle w:val="30"/>
            </w:pPr>
            <w:r>
              <w:t xml:space="preserve">Traction Battery Lead Engineer </w:t>
            </w:r>
          </w:p>
        </w:tc>
      </w:tr>
      <w:tr w14:paraId="640791D5">
        <w:trPr>
          <w:cantSplit/>
        </w:trPr>
        <w:tc>
          <w:tcPr>
            <w:tcW w:w="2834" w:type="dxa"/>
            <w:vMerge w:val="continue"/>
            <w:shd w:val="clear" w:color="auto" w:fill="auto"/>
            <w:tcMar>
              <w:top w:w="0" w:type="dxa"/>
              <w:left w:w="0" w:type="dxa"/>
              <w:bottom w:w="0" w:type="dxa"/>
              <w:right w:w="0" w:type="dxa"/>
            </w:tcMar>
          </w:tcPr>
          <w:p w14:paraId="5F5B7252"/>
        </w:tc>
        <w:tc>
          <w:tcPr>
            <w:tcW w:w="7541" w:type="dxa"/>
            <w:shd w:val="clear" w:color="auto" w:fill="auto"/>
            <w:tcMar>
              <w:top w:w="0" w:type="dxa"/>
              <w:left w:w="0" w:type="dxa"/>
              <w:bottom w:w="0" w:type="dxa"/>
              <w:right w:w="0" w:type="dxa"/>
            </w:tcMar>
          </w:tcPr>
          <w:p w14:paraId="4671CD3D">
            <w:pPr>
              <w:pStyle w:val="31"/>
              <w:rPr>
                <w:rFonts w:hint="default"/>
                <w:lang w:val="en-US"/>
              </w:rPr>
            </w:pPr>
            <w:r>
              <w:rPr>
                <w:rFonts w:hint="default"/>
                <w:lang w:val="en-US"/>
              </w:rPr>
              <w:t>Stellantis</w:t>
            </w:r>
            <w:r>
              <w:t>, France</w:t>
            </w:r>
            <w:r>
              <w:rPr>
                <w:rFonts w:hint="default"/>
                <w:lang w:val="en-US"/>
              </w:rPr>
              <w:t xml:space="preserve">                                                                                </w:t>
            </w:r>
            <w:r>
              <w:rPr>
                <w:rStyle w:val="73"/>
              </w:rPr>
              <w:t>Business or sector</w:t>
            </w:r>
            <w:r>
              <w:t xml:space="preserve"> </w:t>
            </w:r>
            <w:r>
              <w:rPr>
                <w:rStyle w:val="67"/>
              </w:rPr>
              <w:t>Automotive OEM</w:t>
            </w:r>
          </w:p>
        </w:tc>
      </w:tr>
      <w:tr w14:paraId="035C2A6F">
        <w:tc>
          <w:tcPr>
            <w:tcW w:w="2834" w:type="dxa"/>
            <w:vMerge w:val="continue"/>
            <w:shd w:val="clear" w:color="auto" w:fill="auto"/>
            <w:tcMar>
              <w:top w:w="0" w:type="dxa"/>
              <w:left w:w="0" w:type="dxa"/>
              <w:bottom w:w="0" w:type="dxa"/>
              <w:right w:w="0" w:type="dxa"/>
            </w:tcMar>
          </w:tcPr>
          <w:p w14:paraId="2921353A"/>
        </w:tc>
        <w:tc>
          <w:tcPr>
            <w:tcW w:w="7541" w:type="dxa"/>
            <w:shd w:val="clear" w:color="auto" w:fill="auto"/>
            <w:tcMar>
              <w:top w:w="0" w:type="dxa"/>
              <w:left w:w="0" w:type="dxa"/>
              <w:bottom w:w="0" w:type="dxa"/>
              <w:right w:w="0" w:type="dxa"/>
            </w:tcMar>
          </w:tcPr>
          <w:p w14:paraId="68A6C5C7">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Developed cell and module strategies for BEV/PHEV programs.</w:t>
            </w:r>
          </w:p>
          <w:p w14:paraId="3E65232F">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Led internal simulation &amp; modelling capability for Li-ion systems.</w:t>
            </w:r>
          </w:p>
          <w:p w14:paraId="01E7A5AC">
            <w:pPr>
              <w:pStyle w:val="33"/>
              <w:ind w:left="113"/>
              <w:outlineLvl w:val="9"/>
            </w:pPr>
          </w:p>
        </w:tc>
      </w:tr>
      <w:tr w14:paraId="3A443A6F">
        <w:trPr>
          <w:cantSplit/>
          <w:trHeight w:val="319" w:hRule="atLeast"/>
        </w:trPr>
        <w:tc>
          <w:tcPr>
            <w:tcW w:w="2834" w:type="dxa"/>
            <w:shd w:val="clear" w:color="auto" w:fill="auto"/>
            <w:tcMar>
              <w:top w:w="0" w:type="dxa"/>
              <w:left w:w="0" w:type="dxa"/>
              <w:bottom w:w="0" w:type="dxa"/>
              <w:right w:w="0" w:type="dxa"/>
            </w:tcMar>
          </w:tcPr>
          <w:p w14:paraId="64837776"/>
        </w:tc>
        <w:tc>
          <w:tcPr>
            <w:tcW w:w="7541" w:type="dxa"/>
            <w:shd w:val="clear" w:color="auto" w:fill="auto"/>
            <w:tcMar>
              <w:top w:w="0" w:type="dxa"/>
              <w:left w:w="0" w:type="dxa"/>
              <w:bottom w:w="0" w:type="dxa"/>
              <w:right w:w="0" w:type="dxa"/>
            </w:tcMar>
            <w:vAlign w:val="bottom"/>
          </w:tcPr>
          <w:p w14:paraId="6E0EAC3B">
            <w:pPr>
              <w:pStyle w:val="57"/>
            </w:pPr>
          </w:p>
        </w:tc>
      </w:tr>
      <w:tr w14:paraId="231923BE">
        <w:trPr>
          <w:cantSplit/>
        </w:trPr>
        <w:tc>
          <w:tcPr>
            <w:tcW w:w="2834" w:type="dxa"/>
            <w:shd w:val="clear" w:color="auto" w:fill="auto"/>
            <w:tcMar>
              <w:top w:w="0" w:type="dxa"/>
              <w:left w:w="0" w:type="dxa"/>
              <w:bottom w:w="0" w:type="dxa"/>
              <w:right w:w="0" w:type="dxa"/>
            </w:tcMar>
          </w:tcPr>
          <w:p w14:paraId="53B56075">
            <w:pPr>
              <w:pStyle w:val="38"/>
            </w:pPr>
            <w:r>
              <w:t>2014-2017</w:t>
            </w:r>
          </w:p>
        </w:tc>
        <w:tc>
          <w:tcPr>
            <w:tcW w:w="7541" w:type="dxa"/>
            <w:shd w:val="clear" w:color="auto" w:fill="auto"/>
            <w:tcMar>
              <w:top w:w="0" w:type="dxa"/>
              <w:left w:w="0" w:type="dxa"/>
              <w:bottom w:w="0" w:type="dxa"/>
              <w:right w:w="0" w:type="dxa"/>
            </w:tcMar>
          </w:tcPr>
          <w:p w14:paraId="7B0878E3">
            <w:pPr>
              <w:pStyle w:val="30"/>
            </w:pPr>
            <w:r>
              <w:t>Traction Battery Lead Engineer</w:t>
            </w:r>
          </w:p>
          <w:p w14:paraId="49D91BBA">
            <w:pPr>
              <w:pStyle w:val="30"/>
            </w:pPr>
            <w:r>
              <w:t>Subject Matter Expert – Thermal Systems</w:t>
            </w:r>
          </w:p>
        </w:tc>
      </w:tr>
      <w:tr w14:paraId="43612B8A">
        <w:trPr>
          <w:cantSplit/>
          <w:trHeight w:val="340" w:hRule="atLeast"/>
        </w:trPr>
        <w:tc>
          <w:tcPr>
            <w:tcW w:w="2834" w:type="dxa"/>
            <w:shd w:val="clear" w:color="auto" w:fill="auto"/>
            <w:tcMar>
              <w:top w:w="0" w:type="dxa"/>
              <w:left w:w="0" w:type="dxa"/>
              <w:bottom w:w="0" w:type="dxa"/>
              <w:right w:w="0" w:type="dxa"/>
            </w:tcMar>
          </w:tcPr>
          <w:p w14:paraId="30FD6FE9"/>
        </w:tc>
        <w:tc>
          <w:tcPr>
            <w:tcW w:w="7541" w:type="dxa"/>
            <w:shd w:val="clear" w:color="auto" w:fill="auto"/>
            <w:tcMar>
              <w:top w:w="0" w:type="dxa"/>
              <w:left w:w="0" w:type="dxa"/>
              <w:bottom w:w="0" w:type="dxa"/>
              <w:right w:w="0" w:type="dxa"/>
            </w:tcMar>
          </w:tcPr>
          <w:p w14:paraId="17A88838">
            <w:pPr>
              <w:pStyle w:val="31"/>
            </w:pPr>
            <w:r>
              <w:t>Jaguar Land Rover, Coventry, UK</w:t>
            </w:r>
            <w:r>
              <w:rPr>
                <w:rFonts w:hint="default"/>
                <w:lang w:val="en-US"/>
              </w:rPr>
              <w:t xml:space="preserve">                                                   </w:t>
            </w:r>
            <w:r>
              <w:rPr>
                <w:rStyle w:val="73"/>
              </w:rPr>
              <w:t>Business or sector</w:t>
            </w:r>
            <w:r>
              <w:t xml:space="preserve"> </w:t>
            </w:r>
            <w:r>
              <w:rPr>
                <w:rStyle w:val="67"/>
              </w:rPr>
              <w:t>Automotive OEM</w:t>
            </w:r>
          </w:p>
        </w:tc>
      </w:tr>
      <w:tr w14:paraId="5B151D80">
        <w:trPr>
          <w:cantSplit/>
          <w:trHeight w:val="340" w:hRule="atLeast"/>
        </w:trPr>
        <w:tc>
          <w:tcPr>
            <w:tcW w:w="2834" w:type="dxa"/>
            <w:shd w:val="clear" w:color="auto" w:fill="auto"/>
            <w:tcMar>
              <w:top w:w="0" w:type="dxa"/>
              <w:left w:w="0" w:type="dxa"/>
              <w:bottom w:w="0" w:type="dxa"/>
              <w:right w:w="0" w:type="dxa"/>
            </w:tcMar>
          </w:tcPr>
          <w:p w14:paraId="1E52DF35"/>
        </w:tc>
        <w:tc>
          <w:tcPr>
            <w:tcW w:w="7541" w:type="dxa"/>
            <w:shd w:val="clear" w:color="auto" w:fill="auto"/>
            <w:tcMar>
              <w:top w:w="0" w:type="dxa"/>
              <w:left w:w="0" w:type="dxa"/>
              <w:bottom w:w="0" w:type="dxa"/>
              <w:right w:w="0" w:type="dxa"/>
            </w:tcMar>
          </w:tcPr>
          <w:p w14:paraId="3CC7F87A">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Managed elements of component development through a structured delivery gateway process, interfacing with suppliers to ensure legal, programme and brand requirements are met</w:t>
            </w:r>
          </w:p>
          <w:p w14:paraId="48BB802D">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Technical lead for the negotiation of the warranty terms in the different vehicle programmes</w:t>
            </w:r>
          </w:p>
          <w:p w14:paraId="33FA0E23">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Provided technical support to other functions within the business such as: Servicing, Warranty, Warehouse storage, Logistics, Approved pre-owned programme etc…</w:t>
            </w:r>
          </w:p>
          <w:p w14:paraId="5A1D0580">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Development &amp; implementation of a Li-ion battery pack warranty evaluation process, which allowed a decreased in warranty provision of £170 million</w:t>
            </w:r>
          </w:p>
          <w:p w14:paraId="074EB147">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Development &amp; implementation of Li-ion cell and module design verification methodologies for the Jaguar I-Pace. These are now a standard used within JLR</w:t>
            </w:r>
          </w:p>
          <w:p w14:paraId="2F1727EC">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Creation of DFMEAs for cell and modules including manufacturing, performance &amp; materials to identify the list of special characteristics for the PFMEAs</w:t>
            </w:r>
          </w:p>
          <w:p w14:paraId="5AC1AB96">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Responsible for the PSW of cell and module for the Jaguar I-Pace</w:t>
            </w:r>
          </w:p>
          <w:p w14:paraId="097D2245">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Coordinating efforts within research, delivery and supplier teams to resolve technical issues using problem solving techniques such as 8D and DMAIC processes</w:t>
            </w:r>
          </w:p>
          <w:p w14:paraId="3EB6DBC5">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hint="default" w:ascii="Arial" w:hAnsi="Arial" w:eastAsia="SimSun" w:cs="Arial"/>
                <w:color w:val="3F3A38"/>
                <w:spacing w:val="-6"/>
                <w:kern w:val="3"/>
                <w:sz w:val="18"/>
                <w:szCs w:val="18"/>
                <w:lang w:val="en-US" w:eastAsia="zh-CN" w:bidi="hi-IN"/>
              </w:rPr>
            </w:pPr>
            <w:r>
              <w:rPr>
                <w:rFonts w:hint="default" w:ascii="Arial" w:hAnsi="Arial" w:eastAsia="SimSun" w:cs="Arial"/>
                <w:color w:val="3F3A38"/>
                <w:spacing w:val="-6"/>
                <w:kern w:val="3"/>
                <w:sz w:val="18"/>
                <w:szCs w:val="18"/>
                <w:lang w:val="en-US" w:eastAsia="zh-CN" w:bidi="hi-IN"/>
              </w:rPr>
              <w:t>Technical presentations to JLR directors and senior management</w:t>
            </w:r>
          </w:p>
          <w:p w14:paraId="20BA613B">
            <w:pPr>
              <w:pStyle w:val="15"/>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240" w:lineRule="auto"/>
              <w:ind w:left="418" w:leftChars="0" w:hanging="418" w:firstLineChars="0"/>
              <w:jc w:val="left"/>
              <w:textAlignment w:val="auto"/>
              <w:rPr>
                <w:rFonts w:ascii="Arial" w:hAnsi="Arial"/>
                <w:color w:val="3F3A38"/>
                <w:spacing w:val="-6"/>
                <w:sz w:val="18"/>
                <w:szCs w:val="24"/>
              </w:rPr>
            </w:pPr>
            <w:r>
              <w:rPr>
                <w:rFonts w:hint="default" w:ascii="Arial" w:hAnsi="Arial" w:eastAsia="SimSun" w:cs="Arial"/>
                <w:color w:val="3F3A38"/>
                <w:spacing w:val="-6"/>
                <w:kern w:val="3"/>
                <w:sz w:val="18"/>
                <w:szCs w:val="18"/>
                <w:lang w:val="en-US" w:eastAsia="zh-CN" w:bidi="hi-IN"/>
              </w:rPr>
              <w:t>Delivering both internal research projects and publicly funded collaborations with Universities and S.M.E.</w:t>
            </w:r>
          </w:p>
        </w:tc>
      </w:tr>
    </w:tbl>
    <w:p w14:paraId="0A210E8B">
      <w:pPr>
        <w:pStyle w:val="26"/>
      </w:pPr>
    </w:p>
    <w:p w14:paraId="3C7A749F">
      <w:pPr>
        <w:pStyle w:val="26"/>
      </w:pPr>
    </w:p>
    <w:tbl>
      <w:tblPr>
        <w:tblStyle w:val="8"/>
        <w:tblW w:w="10375" w:type="dxa"/>
        <w:jc w:val="right"/>
        <w:tblLayout w:type="fixed"/>
        <w:tblCellMar>
          <w:top w:w="0" w:type="dxa"/>
          <w:left w:w="10" w:type="dxa"/>
          <w:bottom w:w="0" w:type="dxa"/>
          <w:right w:w="10" w:type="dxa"/>
        </w:tblCellMar>
      </w:tblPr>
      <w:tblGrid>
        <w:gridCol w:w="2835"/>
        <w:gridCol w:w="7540"/>
      </w:tblGrid>
      <w:tr w14:paraId="37605785">
        <w:trPr>
          <w:trHeight w:val="170" w:hRule="atLeast"/>
          <w:jc w:val="right"/>
        </w:trPr>
        <w:tc>
          <w:tcPr>
            <w:tcW w:w="2835" w:type="dxa"/>
            <w:shd w:val="clear" w:color="auto" w:fill="auto"/>
            <w:tcMar>
              <w:top w:w="0" w:type="dxa"/>
              <w:left w:w="0" w:type="dxa"/>
              <w:bottom w:w="0" w:type="dxa"/>
              <w:right w:w="0" w:type="dxa"/>
            </w:tcMar>
          </w:tcPr>
          <w:p w14:paraId="3279BFB3">
            <w:pPr>
              <w:pStyle w:val="19"/>
            </w:pPr>
            <w:r>
              <w:t>EDUCATION AND TRAINING</w:t>
            </w:r>
          </w:p>
        </w:tc>
        <w:tc>
          <w:tcPr>
            <w:tcW w:w="7540" w:type="dxa"/>
            <w:shd w:val="clear" w:color="auto" w:fill="auto"/>
            <w:tcMar>
              <w:top w:w="0" w:type="dxa"/>
              <w:left w:w="0" w:type="dxa"/>
              <w:bottom w:w="0" w:type="dxa"/>
              <w:right w:w="0" w:type="dxa"/>
            </w:tcMar>
            <w:vAlign w:val="bottom"/>
          </w:tcPr>
          <w:p w14:paraId="348047C5">
            <w:pPr>
              <w:pStyle w:val="58"/>
            </w:pPr>
            <w:r>
              <w:rPr>
                <w:lang w:eastAsia="en-GB" w:bidi="ar-SA"/>
              </w:rPr>
              <w:drawing>
                <wp:inline distT="0" distB="0" distL="0" distR="0">
                  <wp:extent cx="4787900" cy="89535"/>
                  <wp:effectExtent l="0" t="0" r="0" b="5246"/>
                  <wp:docPr id="11" name="graphics10"/>
                  <wp:cNvGraphicFramePr/>
                  <a:graphic xmlns:a="http://schemas.openxmlformats.org/drawingml/2006/main">
                    <a:graphicData uri="http://schemas.openxmlformats.org/drawingml/2006/picture">
                      <pic:pic xmlns:pic="http://schemas.openxmlformats.org/drawingml/2006/picture">
                        <pic:nvPicPr>
                          <pic:cNvPr id="11" name="graphics10"/>
                          <pic:cNvPicPr/>
                        </pic:nvPicPr>
                        <pic:blipFill>
                          <a:blip r:embed="rId13">
                            <a:lum/>
                          </a:blip>
                          <a:srcRect/>
                          <a:stretch>
                            <a:fillRect/>
                          </a:stretch>
                        </pic:blipFill>
                        <pic:spPr>
                          <a:xfrm>
                            <a:off x="0" y="0"/>
                            <a:ext cx="4787999" cy="90004"/>
                          </a:xfrm>
                          <a:prstGeom prst="rect">
                            <a:avLst/>
                          </a:prstGeom>
                          <a:noFill/>
                          <a:ln>
                            <a:noFill/>
                            <a:prstDash val="solid"/>
                          </a:ln>
                        </pic:spPr>
                      </pic:pic>
                    </a:graphicData>
                  </a:graphic>
                </wp:inline>
              </w:drawing>
            </w:r>
          </w:p>
        </w:tc>
      </w:tr>
    </w:tbl>
    <w:p w14:paraId="4A25692F">
      <w:pPr>
        <w:pStyle w:val="25"/>
      </w:pPr>
    </w:p>
    <w:tbl>
      <w:tblPr>
        <w:tblStyle w:val="8"/>
        <w:tblW w:w="10376" w:type="dxa"/>
        <w:tblInd w:w="0" w:type="dxa"/>
        <w:tblLayout w:type="fixed"/>
        <w:tblCellMar>
          <w:top w:w="0" w:type="dxa"/>
          <w:left w:w="10" w:type="dxa"/>
          <w:bottom w:w="0" w:type="dxa"/>
          <w:right w:w="10" w:type="dxa"/>
        </w:tblCellMar>
      </w:tblPr>
      <w:tblGrid>
        <w:gridCol w:w="2835"/>
        <w:gridCol w:w="6237"/>
        <w:gridCol w:w="1304"/>
      </w:tblGrid>
      <w:tr w14:paraId="458AC139">
        <w:trPr>
          <w:cantSplit/>
        </w:trPr>
        <w:tc>
          <w:tcPr>
            <w:tcW w:w="2835" w:type="dxa"/>
            <w:vMerge w:val="restart"/>
            <w:shd w:val="clear" w:color="auto" w:fill="auto"/>
            <w:tcMar>
              <w:top w:w="0" w:type="dxa"/>
              <w:left w:w="0" w:type="dxa"/>
              <w:bottom w:w="0" w:type="dxa"/>
              <w:right w:w="0" w:type="dxa"/>
            </w:tcMar>
          </w:tcPr>
          <w:p w14:paraId="6E58D699">
            <w:pPr>
              <w:pStyle w:val="38"/>
              <w:rPr>
                <w:rFonts w:hint="default"/>
                <w:lang w:val="en-US"/>
              </w:rPr>
            </w:pPr>
            <w:bookmarkStart w:id="0" w:name="_Hlk16263416"/>
            <w:r>
              <w:t>2006</w:t>
            </w:r>
            <w:r>
              <w:rPr>
                <w:rFonts w:hint="default"/>
                <w:lang w:val="en-US"/>
              </w:rPr>
              <w:t xml:space="preserve"> </w:t>
            </w:r>
            <w:r>
              <w:t>-</w:t>
            </w:r>
            <w:r>
              <w:rPr>
                <w:rFonts w:hint="default"/>
                <w:lang w:val="en-US"/>
              </w:rPr>
              <w:t xml:space="preserve"> </w:t>
            </w:r>
            <w:r>
              <w:t>20</w:t>
            </w:r>
            <w:r>
              <w:rPr>
                <w:rFonts w:hint="default"/>
                <w:lang w:val="en-US"/>
              </w:rPr>
              <w:t>10</w:t>
            </w:r>
          </w:p>
        </w:tc>
        <w:tc>
          <w:tcPr>
            <w:tcW w:w="6237" w:type="dxa"/>
            <w:shd w:val="clear" w:color="auto" w:fill="auto"/>
            <w:tcMar>
              <w:top w:w="0" w:type="dxa"/>
              <w:left w:w="0" w:type="dxa"/>
              <w:bottom w:w="0" w:type="dxa"/>
              <w:right w:w="0" w:type="dxa"/>
            </w:tcMar>
          </w:tcPr>
          <w:p w14:paraId="6B03B276">
            <w:pPr>
              <w:pStyle w:val="30"/>
            </w:pPr>
            <w:r>
              <w:t>PhD</w:t>
            </w:r>
          </w:p>
        </w:tc>
        <w:tc>
          <w:tcPr>
            <w:tcW w:w="1304" w:type="dxa"/>
            <w:shd w:val="clear" w:color="auto" w:fill="auto"/>
            <w:tcMar>
              <w:top w:w="0" w:type="dxa"/>
              <w:left w:w="0" w:type="dxa"/>
              <w:bottom w:w="0" w:type="dxa"/>
              <w:right w:w="0" w:type="dxa"/>
            </w:tcMar>
          </w:tcPr>
          <w:p w14:paraId="4D3FCFEB">
            <w:pPr>
              <w:pStyle w:val="23"/>
            </w:pPr>
          </w:p>
        </w:tc>
      </w:tr>
      <w:tr w14:paraId="1B6C838B">
        <w:trPr>
          <w:cantSplit/>
        </w:trPr>
        <w:tc>
          <w:tcPr>
            <w:tcW w:w="2835" w:type="dxa"/>
            <w:vMerge w:val="continue"/>
            <w:shd w:val="clear" w:color="auto" w:fill="auto"/>
            <w:tcMar>
              <w:top w:w="0" w:type="dxa"/>
              <w:left w:w="0" w:type="dxa"/>
              <w:bottom w:w="0" w:type="dxa"/>
              <w:right w:w="0" w:type="dxa"/>
            </w:tcMar>
          </w:tcPr>
          <w:p w14:paraId="070D625F"/>
        </w:tc>
        <w:tc>
          <w:tcPr>
            <w:tcW w:w="7541" w:type="dxa"/>
            <w:gridSpan w:val="2"/>
            <w:shd w:val="clear" w:color="auto" w:fill="auto"/>
            <w:tcMar>
              <w:top w:w="0" w:type="dxa"/>
              <w:left w:w="0" w:type="dxa"/>
              <w:bottom w:w="0" w:type="dxa"/>
              <w:right w:w="0" w:type="dxa"/>
            </w:tcMar>
          </w:tcPr>
          <w:p w14:paraId="3954D6B0">
            <w:pPr>
              <w:pStyle w:val="31"/>
            </w:pPr>
            <w:r>
              <w:t>University of Southampton, UK</w:t>
            </w:r>
          </w:p>
        </w:tc>
      </w:tr>
      <w:bookmarkEnd w:id="0"/>
      <w:tr w14:paraId="7BB3E6C8">
        <w:trPr>
          <w:cantSplit/>
          <w:trHeight w:val="102" w:hRule="atLeast"/>
        </w:trPr>
        <w:tc>
          <w:tcPr>
            <w:tcW w:w="2835" w:type="dxa"/>
            <w:vMerge w:val="continue"/>
            <w:shd w:val="clear" w:color="auto" w:fill="auto"/>
            <w:tcMar>
              <w:top w:w="0" w:type="dxa"/>
              <w:left w:w="0" w:type="dxa"/>
              <w:bottom w:w="0" w:type="dxa"/>
              <w:right w:w="0" w:type="dxa"/>
            </w:tcMar>
          </w:tcPr>
          <w:p w14:paraId="2064024C"/>
        </w:tc>
        <w:tc>
          <w:tcPr>
            <w:tcW w:w="7541" w:type="dxa"/>
            <w:gridSpan w:val="2"/>
            <w:shd w:val="clear" w:color="auto" w:fill="auto"/>
            <w:tcMar>
              <w:top w:w="0" w:type="dxa"/>
              <w:left w:w="0" w:type="dxa"/>
              <w:bottom w:w="0" w:type="dxa"/>
              <w:right w:w="0" w:type="dxa"/>
            </w:tcMar>
          </w:tcPr>
          <w:p w14:paraId="5450DFD1">
            <w:pPr>
              <w:jc w:val="both"/>
            </w:pPr>
            <w:r>
              <w:rPr>
                <w:rFonts w:ascii="Arial" w:hAnsi="Arial"/>
                <w:color w:val="3F3A38"/>
                <w:spacing w:val="-6"/>
                <w:sz w:val="18"/>
              </w:rPr>
              <w:t>PhD degree in development of innovative ultra-low platinum content catalysts for proton exchange membrane fuel cells</w:t>
            </w:r>
          </w:p>
        </w:tc>
      </w:tr>
    </w:tbl>
    <w:p w14:paraId="37AA8F50">
      <w:pPr>
        <w:pStyle w:val="26"/>
        <w:rPr>
          <w:lang w:val="fr-FR"/>
        </w:rPr>
      </w:pPr>
    </w:p>
    <w:tbl>
      <w:tblPr>
        <w:tblStyle w:val="8"/>
        <w:tblW w:w="17915" w:type="dxa"/>
        <w:tblInd w:w="0" w:type="dxa"/>
        <w:tblLayout w:type="fixed"/>
        <w:tblCellMar>
          <w:top w:w="0" w:type="dxa"/>
          <w:left w:w="10" w:type="dxa"/>
          <w:bottom w:w="0" w:type="dxa"/>
          <w:right w:w="10" w:type="dxa"/>
        </w:tblCellMar>
      </w:tblPr>
      <w:tblGrid>
        <w:gridCol w:w="2835"/>
        <w:gridCol w:w="7540"/>
        <w:gridCol w:w="7540"/>
      </w:tblGrid>
      <w:tr w14:paraId="0BF5B9B4">
        <w:trPr>
          <w:trHeight w:val="170" w:hRule="atLeast"/>
        </w:trPr>
        <w:tc>
          <w:tcPr>
            <w:tcW w:w="2835" w:type="dxa"/>
            <w:shd w:val="clear" w:color="auto" w:fill="auto"/>
            <w:tcMar>
              <w:top w:w="0" w:type="dxa"/>
              <w:left w:w="0" w:type="dxa"/>
              <w:bottom w:w="0" w:type="dxa"/>
              <w:right w:w="0" w:type="dxa"/>
            </w:tcMar>
          </w:tcPr>
          <w:p w14:paraId="6A787F26">
            <w:pPr>
              <w:pStyle w:val="19"/>
            </w:pPr>
            <w:r>
              <w:t>PERSONAL SKILLS</w:t>
            </w:r>
          </w:p>
        </w:tc>
        <w:tc>
          <w:tcPr>
            <w:tcW w:w="7540" w:type="dxa"/>
            <w:shd w:val="clear" w:color="auto" w:fill="auto"/>
            <w:tcMar>
              <w:top w:w="0" w:type="dxa"/>
              <w:left w:w="0" w:type="dxa"/>
              <w:bottom w:w="0" w:type="dxa"/>
              <w:right w:w="0" w:type="dxa"/>
            </w:tcMar>
            <w:vAlign w:val="bottom"/>
          </w:tcPr>
          <w:p w14:paraId="5C786E72">
            <w:pPr>
              <w:pStyle w:val="58"/>
              <w:rPr>
                <w:lang w:eastAsia="en-GB" w:bidi="ar-SA"/>
              </w:rPr>
            </w:pPr>
          </w:p>
        </w:tc>
        <w:tc>
          <w:tcPr>
            <w:tcW w:w="7540" w:type="dxa"/>
            <w:shd w:val="clear" w:color="auto" w:fill="auto"/>
            <w:tcMar>
              <w:top w:w="0" w:type="dxa"/>
              <w:left w:w="0" w:type="dxa"/>
              <w:bottom w:w="0" w:type="dxa"/>
              <w:right w:w="0" w:type="dxa"/>
            </w:tcMar>
            <w:vAlign w:val="bottom"/>
          </w:tcPr>
          <w:p w14:paraId="0915937D">
            <w:pPr>
              <w:pStyle w:val="58"/>
            </w:pPr>
            <w:r>
              <w:rPr>
                <w:lang w:eastAsia="en-GB" w:bidi="ar-SA"/>
              </w:rPr>
              <w:drawing>
                <wp:inline distT="0" distB="0" distL="0" distR="0">
                  <wp:extent cx="4787900" cy="89535"/>
                  <wp:effectExtent l="0" t="0" r="0" b="5246"/>
                  <wp:docPr id="12" name="graphics11"/>
                  <wp:cNvGraphicFramePr/>
                  <a:graphic xmlns:a="http://schemas.openxmlformats.org/drawingml/2006/main">
                    <a:graphicData uri="http://schemas.openxmlformats.org/drawingml/2006/picture">
                      <pic:pic xmlns:pic="http://schemas.openxmlformats.org/drawingml/2006/picture">
                        <pic:nvPicPr>
                          <pic:cNvPr id="12" name="graphics11"/>
                          <pic:cNvPicPr/>
                        </pic:nvPicPr>
                        <pic:blipFill>
                          <a:blip r:embed="rId13">
                            <a:lum/>
                          </a:blip>
                          <a:srcRect/>
                          <a:stretch>
                            <a:fillRect/>
                          </a:stretch>
                        </pic:blipFill>
                        <pic:spPr>
                          <a:xfrm>
                            <a:off x="0" y="0"/>
                            <a:ext cx="4787999" cy="90004"/>
                          </a:xfrm>
                          <a:prstGeom prst="rect">
                            <a:avLst/>
                          </a:prstGeom>
                          <a:noFill/>
                          <a:ln>
                            <a:noFill/>
                            <a:prstDash val="solid"/>
                          </a:ln>
                        </pic:spPr>
                      </pic:pic>
                    </a:graphicData>
                  </a:graphic>
                </wp:inline>
              </w:drawing>
            </w:r>
          </w:p>
        </w:tc>
      </w:tr>
    </w:tbl>
    <w:p w14:paraId="7870B186">
      <w:pPr>
        <w:pStyle w:val="25"/>
      </w:pPr>
    </w:p>
    <w:tbl>
      <w:tblPr>
        <w:tblStyle w:val="8"/>
        <w:tblW w:w="10376" w:type="dxa"/>
        <w:tblInd w:w="0" w:type="dxa"/>
        <w:tblLayout w:type="fixed"/>
        <w:tblCellMar>
          <w:top w:w="0" w:type="dxa"/>
          <w:left w:w="10" w:type="dxa"/>
          <w:bottom w:w="0" w:type="dxa"/>
          <w:right w:w="10" w:type="dxa"/>
        </w:tblCellMar>
      </w:tblPr>
      <w:tblGrid>
        <w:gridCol w:w="2835"/>
        <w:gridCol w:w="7541"/>
      </w:tblGrid>
      <w:tr w14:paraId="4B9FE249">
        <w:trPr>
          <w:cantSplit/>
          <w:trHeight w:val="612" w:hRule="atLeast"/>
        </w:trPr>
        <w:tc>
          <w:tcPr>
            <w:tcW w:w="2835" w:type="dxa"/>
            <w:shd w:val="clear" w:color="auto" w:fill="auto"/>
            <w:tcMar>
              <w:top w:w="0" w:type="dxa"/>
              <w:left w:w="0" w:type="dxa"/>
              <w:bottom w:w="0" w:type="dxa"/>
              <w:right w:w="0" w:type="dxa"/>
            </w:tcMar>
          </w:tcPr>
          <w:p w14:paraId="6FC581AC">
            <w:pPr>
              <w:pStyle w:val="36"/>
              <w:rPr>
                <w:rFonts w:hint="default"/>
                <w:lang w:val="en-US"/>
              </w:rPr>
            </w:pPr>
            <w:r>
              <w:rPr>
                <w:rFonts w:hint="default"/>
                <w:lang w:val="en-US"/>
              </w:rPr>
              <w:t>Languages</w:t>
            </w:r>
          </w:p>
        </w:tc>
        <w:tc>
          <w:tcPr>
            <w:tcW w:w="7541" w:type="dxa"/>
            <w:shd w:val="clear" w:color="auto" w:fill="auto"/>
            <w:tcMar>
              <w:top w:w="0" w:type="dxa"/>
              <w:left w:w="0" w:type="dxa"/>
              <w:bottom w:w="0" w:type="dxa"/>
              <w:right w:w="0" w:type="dxa"/>
            </w:tcMar>
          </w:tcPr>
          <w:p w14:paraId="2F9563DE">
            <w:pPr>
              <w:pStyle w:val="32"/>
              <w:rPr>
                <w:rFonts w:hint="default"/>
                <w:lang w:val="en-US"/>
              </w:rPr>
            </w:pPr>
            <w:r>
              <w:t>French</w:t>
            </w:r>
            <w:r>
              <w:rPr>
                <w:rFonts w:hint="default"/>
                <w:lang w:val="en-US"/>
              </w:rPr>
              <w:t xml:space="preserve"> (Native</w:t>
            </w:r>
          </w:p>
          <w:p w14:paraId="6DAC930D">
            <w:pPr>
              <w:pStyle w:val="32"/>
              <w:rPr>
                <w:rFonts w:hint="default"/>
                <w:lang w:val="en-US"/>
              </w:rPr>
            </w:pPr>
            <w:r>
              <w:rPr>
                <w:rFonts w:hint="default"/>
                <w:lang w:val="en-US"/>
              </w:rPr>
              <w:t>English (Fluent; based in the UK since 2003)</w:t>
            </w:r>
          </w:p>
        </w:tc>
      </w:tr>
      <w:tr w14:paraId="420AB577">
        <w:trPr>
          <w:cantSplit/>
          <w:trHeight w:val="340" w:hRule="atLeast"/>
        </w:trPr>
        <w:tc>
          <w:tcPr>
            <w:tcW w:w="2835" w:type="dxa"/>
            <w:shd w:val="clear" w:color="auto" w:fill="auto"/>
            <w:tcMar>
              <w:top w:w="0" w:type="dxa"/>
              <w:left w:w="0" w:type="dxa"/>
              <w:bottom w:w="0" w:type="dxa"/>
              <w:right w:w="0" w:type="dxa"/>
            </w:tcMar>
          </w:tcPr>
          <w:p w14:paraId="6A83B6C7">
            <w:pPr>
              <w:pStyle w:val="19"/>
              <w:wordWrap w:val="0"/>
              <w:rPr>
                <w:rFonts w:hint="default"/>
                <w:lang w:val="en-US"/>
              </w:rPr>
            </w:pPr>
            <w:r>
              <w:rPr>
                <w:rFonts w:hint="default"/>
                <w:lang w:val="en-US"/>
              </w:rPr>
              <w:t>Software and tools</w:t>
            </w:r>
          </w:p>
        </w:tc>
        <w:tc>
          <w:tcPr>
            <w:tcW w:w="7541" w:type="dxa"/>
            <w:shd w:val="clear" w:color="auto" w:fill="auto"/>
            <w:tcMar>
              <w:top w:w="0" w:type="dxa"/>
              <w:left w:w="0" w:type="dxa"/>
              <w:bottom w:w="0" w:type="dxa"/>
              <w:right w:w="0" w:type="dxa"/>
            </w:tcMar>
          </w:tcPr>
          <w:p w14:paraId="7A9FEEED">
            <w:pPr>
              <w:pStyle w:val="21"/>
              <w:rPr>
                <w:rFonts w:hint="default"/>
                <w:sz w:val="18"/>
                <w:szCs w:val="18"/>
                <w:lang w:val="en-US"/>
              </w:rPr>
            </w:pPr>
            <w:r>
              <w:rPr>
                <w:rFonts w:hint="default"/>
                <w:sz w:val="18"/>
                <w:szCs w:val="18"/>
                <w:lang w:val="en-US"/>
              </w:rPr>
              <w:t>MS office suite</w:t>
            </w:r>
          </w:p>
          <w:p w14:paraId="4EC30AC6">
            <w:pPr>
              <w:pStyle w:val="21"/>
              <w:rPr>
                <w:rFonts w:hint="default"/>
                <w:sz w:val="18"/>
                <w:szCs w:val="18"/>
                <w:lang w:val="en-US"/>
              </w:rPr>
            </w:pPr>
            <w:r>
              <w:rPr>
                <w:rFonts w:hint="default"/>
                <w:sz w:val="18"/>
                <w:szCs w:val="18"/>
                <w:lang w:val="en-US"/>
              </w:rPr>
              <w:t>Enovia, Bytework</w:t>
            </w:r>
          </w:p>
          <w:p w14:paraId="6624DBE4">
            <w:pPr>
              <w:pStyle w:val="21"/>
              <w:rPr>
                <w:rFonts w:hint="default"/>
                <w:sz w:val="18"/>
                <w:szCs w:val="18"/>
                <w:lang w:val="en-US"/>
              </w:rPr>
            </w:pPr>
            <w:r>
              <w:rPr>
                <w:rFonts w:hint="default"/>
                <w:sz w:val="18"/>
                <w:szCs w:val="18"/>
                <w:lang w:val="en-US"/>
              </w:rPr>
              <w:t>MATLAB (basic)</w:t>
            </w:r>
          </w:p>
        </w:tc>
      </w:tr>
    </w:tbl>
    <w:p w14:paraId="69E09962">
      <w:pPr>
        <w:pStyle w:val="4"/>
      </w:pPr>
    </w:p>
    <w:p w14:paraId="2E9D965B">
      <w:pPr>
        <w:pStyle w:val="4"/>
        <w:rPr>
          <w:sz w:val="18"/>
        </w:rPr>
      </w:pPr>
    </w:p>
    <w:sectPr>
      <w:headerReference r:id="rId4" w:type="first"/>
      <w:footerReference r:id="rId6" w:type="first"/>
      <w:headerReference r:id="rId3" w:type="default"/>
      <w:footerReference r:id="rId5" w:type="default"/>
      <w:pgSz w:w="11906" w:h="16838"/>
      <w:pgMar w:top="1927" w:right="680" w:bottom="1474" w:left="850" w:header="680" w:footer="624"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Barlow Bold">
    <w:panose1 w:val="00000800000000000000"/>
    <w:charset w:val="00"/>
    <w:family w:val="auto"/>
    <w:pitch w:val="default"/>
    <w:sig w:usb0="20000007" w:usb1="00000000" w:usb2="00000000" w:usb3="00000000" w:csb0="20000193" w:csb1="00000000"/>
  </w:font>
  <w:font w:name="Mangal">
    <w:altName w:val="Helvetica Neue"/>
    <w:panose1 w:val="02040503050203030202"/>
    <w:charset w:val="01"/>
    <w:family w:val="roman"/>
    <w:pitch w:val="default"/>
    <w:sig w:usb0="00000000" w:usb1="00000000" w:usb2="00000000" w:usb3="00000000" w:csb0="00000001" w:csb1="00000000"/>
  </w:font>
  <w:font w:name="Microsoft YaHei">
    <w:altName w:val="汉仪旗黑"/>
    <w:panose1 w:val="020B0503020204020204"/>
    <w:charset w:val="86"/>
    <w:family w:val="swiss"/>
    <w:pitch w:val="default"/>
    <w:sig w:usb0="00000000" w:usb1="00000000" w:usb2="00000016" w:usb3="00000000" w:csb0="0004001F" w:csb1="00000000"/>
  </w:font>
  <w:font w:name="ArialMT">
    <w:panose1 w:val="020B0704020202020204"/>
    <w:charset w:val="00"/>
    <w:family w:val="swiss"/>
    <w:pitch w:val="default"/>
    <w:sig w:usb0="E0002AFF" w:usb1="C0007843" w:usb2="00000009" w:usb3="00000000" w:csb0="400001FF" w:csb1="FFFF0000"/>
  </w:font>
  <w:font w:name="OpenSymbol">
    <w:altName w:val="苹方-简"/>
    <w:panose1 w:val="020B0604020202020204"/>
    <w:charset w:val="00"/>
    <w:family w:val="auto"/>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2E631">
    <w:pPr>
      <w:pStyle w:val="11"/>
      <w:tabs>
        <w:tab w:val="left" w:pos="2835"/>
        <w:tab w:val="right" w:pos="10375"/>
        <w:tab w:val="clear" w:pos="10205"/>
      </w:tabs>
      <w:autoSpaceDE w:val="0"/>
      <w:rPr>
        <w:lang w:val="fr-FR"/>
      </w:rPr>
    </w:pPr>
    <w:r>
      <w:rPr>
        <w:rFonts w:ascii="ArialMT" w:hAnsi="ArialMT" w:eastAsia="ArialMT" w:cs="ArialMT"/>
        <w:color w:val="26B4EA"/>
        <w:sz w:val="14"/>
        <w:szCs w:val="14"/>
      </w:rPr>
      <w:tab/>
    </w:r>
    <w:r>
      <w:rPr>
        <w:rFonts w:ascii="ArialMT" w:hAnsi="ArialMT" w:eastAsia="ArialMT" w:cs="ArialMT"/>
        <w:sz w:val="14"/>
        <w:szCs w:val="14"/>
        <w:lang w:val="fr-FR"/>
      </w:rPr>
      <w:tab/>
    </w:r>
    <w:r>
      <w:rPr>
        <w:rFonts w:ascii="ArialMT" w:hAnsi="ArialMT" w:eastAsia="ArialMT" w:cs="ArialMT"/>
        <w:sz w:val="14"/>
        <w:szCs w:val="14"/>
        <w:lang w:val="fr-FR"/>
      </w:rPr>
      <w:t>Page</w:t>
    </w:r>
    <w:r>
      <w:rPr>
        <w:rFonts w:ascii="ArialMT" w:hAnsi="ArialMT" w:eastAsia="ArialMT" w:cs="ArialMT"/>
        <w:color w:val="26B4EA"/>
        <w:sz w:val="14"/>
        <w:szCs w:val="14"/>
        <w:lang w:val="fr-FR"/>
      </w:rPr>
      <w:t xml:space="preserve"> </w:t>
    </w:r>
    <w:r>
      <w:rPr>
        <w:rFonts w:ascii="ArialMT" w:hAnsi="ArialMT" w:eastAsia="ArialMT" w:cs="ArialMT"/>
        <w:sz w:val="14"/>
        <w:szCs w:val="14"/>
        <w:lang w:val="fr-FR"/>
      </w:rPr>
      <w:fldChar w:fldCharType="begin"/>
    </w:r>
    <w:r>
      <w:rPr>
        <w:rFonts w:ascii="ArialMT" w:hAnsi="ArialMT" w:eastAsia="ArialMT" w:cs="ArialMT"/>
        <w:sz w:val="14"/>
        <w:szCs w:val="14"/>
        <w:lang w:val="fr-FR"/>
      </w:rPr>
      <w:instrText xml:space="preserve"> PAGE </w:instrText>
    </w:r>
    <w:r>
      <w:rPr>
        <w:rFonts w:ascii="ArialMT" w:hAnsi="ArialMT" w:eastAsia="ArialMT" w:cs="ArialMT"/>
        <w:sz w:val="14"/>
        <w:szCs w:val="14"/>
        <w:lang w:val="fr-FR"/>
      </w:rPr>
      <w:fldChar w:fldCharType="separate"/>
    </w:r>
    <w:r>
      <w:rPr>
        <w:rFonts w:ascii="ArialMT" w:hAnsi="ArialMT" w:eastAsia="ArialMT" w:cs="ArialMT"/>
        <w:sz w:val="14"/>
        <w:szCs w:val="14"/>
        <w:lang w:val="fr-FR"/>
      </w:rPr>
      <w:t>2</w:t>
    </w:r>
    <w:r>
      <w:rPr>
        <w:rFonts w:ascii="ArialMT" w:hAnsi="ArialMT" w:eastAsia="ArialMT" w:cs="ArialMT"/>
        <w:sz w:val="14"/>
        <w:szCs w:val="14"/>
        <w:lang w:val="fr-FR"/>
      </w:rPr>
      <w:fldChar w:fldCharType="end"/>
    </w:r>
    <w:r>
      <w:rPr>
        <w:rFonts w:ascii="ArialMT" w:hAnsi="ArialMT" w:eastAsia="ArialMT" w:cs="ArialMT"/>
        <w:sz w:val="14"/>
        <w:szCs w:val="14"/>
        <w:lang w:val="fr-FR"/>
      </w:rPr>
      <w:t xml:space="preserve"> / </w:t>
    </w:r>
    <w:r>
      <w:rPr>
        <w:rFonts w:ascii="ArialMT" w:hAnsi="ArialMT" w:eastAsia="ArialMT" w:cs="ArialMT"/>
        <w:sz w:val="14"/>
        <w:szCs w:val="14"/>
        <w:lang w:val="fr-FR"/>
      </w:rPr>
      <w:fldChar w:fldCharType="begin"/>
    </w:r>
    <w:r>
      <w:rPr>
        <w:rFonts w:ascii="ArialMT" w:hAnsi="ArialMT" w:eastAsia="ArialMT" w:cs="ArialMT"/>
        <w:sz w:val="14"/>
        <w:szCs w:val="14"/>
        <w:lang w:val="fr-FR"/>
      </w:rPr>
      <w:instrText xml:space="preserve"> NUMPAGES </w:instrText>
    </w:r>
    <w:r>
      <w:rPr>
        <w:rFonts w:ascii="ArialMT" w:hAnsi="ArialMT" w:eastAsia="ArialMT" w:cs="ArialMT"/>
        <w:sz w:val="14"/>
        <w:szCs w:val="14"/>
        <w:lang w:val="fr-FR"/>
      </w:rPr>
      <w:fldChar w:fldCharType="separate"/>
    </w:r>
    <w:r>
      <w:rPr>
        <w:rFonts w:ascii="ArialMT" w:hAnsi="ArialMT" w:eastAsia="ArialMT" w:cs="ArialMT"/>
        <w:sz w:val="14"/>
        <w:szCs w:val="14"/>
        <w:lang w:val="fr-FR"/>
      </w:rPr>
      <w:t>3</w:t>
    </w:r>
    <w:r>
      <w:rPr>
        <w:rFonts w:ascii="ArialMT" w:hAnsi="ArialMT" w:eastAsia="ArialMT" w:cs="ArialMT"/>
        <w:sz w:val="14"/>
        <w:szCs w:val="14"/>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90B1">
    <w:pPr>
      <w:pStyle w:val="11"/>
      <w:tabs>
        <w:tab w:val="left" w:pos="2835"/>
        <w:tab w:val="right" w:pos="10375"/>
        <w:tab w:val="clear" w:pos="10205"/>
      </w:tabs>
      <w:autoSpaceDE w:val="0"/>
      <w:rPr>
        <w:lang w:val="fr-FR"/>
      </w:rPr>
    </w:pPr>
    <w:r>
      <w:rPr>
        <w:rFonts w:ascii="ArialMT" w:hAnsi="ArialMT" w:eastAsia="ArialMT" w:cs="ArialMT"/>
        <w:color w:val="26B4EA"/>
        <w:sz w:val="14"/>
        <w:szCs w:val="14"/>
      </w:rPr>
      <w:tab/>
    </w:r>
    <w:r>
      <w:rPr>
        <w:rFonts w:ascii="ArialMT" w:hAnsi="ArialMT" w:eastAsia="ArialMT" w:cs="ArialMT"/>
        <w:sz w:val="14"/>
        <w:szCs w:val="14"/>
        <w:lang w:val="fr-FR"/>
      </w:rPr>
      <w:tab/>
    </w:r>
    <w:r>
      <w:rPr>
        <w:rFonts w:ascii="ArialMT" w:hAnsi="ArialMT" w:eastAsia="ArialMT" w:cs="ArialMT"/>
        <w:sz w:val="14"/>
        <w:szCs w:val="14"/>
        <w:lang w:val="fr-FR"/>
      </w:rPr>
      <w:t>Page</w:t>
    </w:r>
    <w:r>
      <w:rPr>
        <w:rFonts w:ascii="ArialMT" w:hAnsi="ArialMT" w:eastAsia="ArialMT" w:cs="ArialMT"/>
        <w:color w:val="26B4EA"/>
        <w:sz w:val="14"/>
        <w:szCs w:val="14"/>
        <w:lang w:val="fr-FR"/>
      </w:rPr>
      <w:t xml:space="preserve"> </w:t>
    </w:r>
    <w:r>
      <w:rPr>
        <w:rFonts w:ascii="ArialMT" w:hAnsi="ArialMT" w:eastAsia="ArialMT" w:cs="ArialMT"/>
        <w:sz w:val="14"/>
        <w:szCs w:val="14"/>
        <w:lang w:val="fr-FR"/>
      </w:rPr>
      <w:fldChar w:fldCharType="begin"/>
    </w:r>
    <w:r>
      <w:rPr>
        <w:rFonts w:ascii="ArialMT" w:hAnsi="ArialMT" w:eastAsia="ArialMT" w:cs="ArialMT"/>
        <w:sz w:val="14"/>
        <w:szCs w:val="14"/>
        <w:lang w:val="fr-FR"/>
      </w:rPr>
      <w:instrText xml:space="preserve"> PAGE </w:instrText>
    </w:r>
    <w:r>
      <w:rPr>
        <w:rFonts w:ascii="ArialMT" w:hAnsi="ArialMT" w:eastAsia="ArialMT" w:cs="ArialMT"/>
        <w:sz w:val="14"/>
        <w:szCs w:val="14"/>
        <w:lang w:val="fr-FR"/>
      </w:rPr>
      <w:fldChar w:fldCharType="separate"/>
    </w:r>
    <w:r>
      <w:rPr>
        <w:rFonts w:ascii="ArialMT" w:hAnsi="ArialMT" w:eastAsia="ArialMT" w:cs="ArialMT"/>
        <w:sz w:val="14"/>
        <w:szCs w:val="14"/>
        <w:lang w:val="fr-FR"/>
      </w:rPr>
      <w:t>1</w:t>
    </w:r>
    <w:r>
      <w:rPr>
        <w:rFonts w:ascii="ArialMT" w:hAnsi="ArialMT" w:eastAsia="ArialMT" w:cs="ArialMT"/>
        <w:sz w:val="14"/>
        <w:szCs w:val="14"/>
        <w:lang w:val="fr-FR"/>
      </w:rPr>
      <w:fldChar w:fldCharType="end"/>
    </w:r>
    <w:r>
      <w:rPr>
        <w:rFonts w:ascii="ArialMT" w:hAnsi="ArialMT" w:eastAsia="ArialMT" w:cs="ArialMT"/>
        <w:sz w:val="14"/>
        <w:szCs w:val="14"/>
        <w:lang w:val="fr-FR"/>
      </w:rPr>
      <w:t xml:space="preserve"> / </w:t>
    </w:r>
    <w:r>
      <w:rPr>
        <w:rFonts w:ascii="ArialMT" w:hAnsi="ArialMT" w:eastAsia="ArialMT" w:cs="ArialMT"/>
        <w:sz w:val="14"/>
        <w:szCs w:val="14"/>
        <w:lang w:val="fr-FR"/>
      </w:rPr>
      <w:fldChar w:fldCharType="begin"/>
    </w:r>
    <w:r>
      <w:rPr>
        <w:rFonts w:ascii="ArialMT" w:hAnsi="ArialMT" w:eastAsia="ArialMT" w:cs="ArialMT"/>
        <w:sz w:val="14"/>
        <w:szCs w:val="14"/>
        <w:lang w:val="fr-FR"/>
      </w:rPr>
      <w:instrText xml:space="preserve"> NUMPAGES </w:instrText>
    </w:r>
    <w:r>
      <w:rPr>
        <w:rFonts w:ascii="ArialMT" w:hAnsi="ArialMT" w:eastAsia="ArialMT" w:cs="ArialMT"/>
        <w:sz w:val="14"/>
        <w:szCs w:val="14"/>
        <w:lang w:val="fr-FR"/>
      </w:rPr>
      <w:fldChar w:fldCharType="separate"/>
    </w:r>
    <w:r>
      <w:rPr>
        <w:rFonts w:ascii="ArialMT" w:hAnsi="ArialMT" w:eastAsia="ArialMT" w:cs="ArialMT"/>
        <w:sz w:val="14"/>
        <w:szCs w:val="14"/>
        <w:lang w:val="fr-FR"/>
      </w:rPr>
      <w:t>3</w:t>
    </w:r>
    <w:r>
      <w:rPr>
        <w:rFonts w:ascii="ArialMT" w:hAnsi="ArialMT" w:eastAsia="ArialMT" w:cs="ArialMT"/>
        <w:sz w:val="14"/>
        <w:szCs w:val="14"/>
        <w:lang w:val="fr-F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09560">
    <w:pPr>
      <w:pStyle w:val="55"/>
    </w:pPr>
    <w:r>
      <w:tab/>
    </w:r>
    <w:r>
      <w:t xml:space="preserve"> </w:t>
    </w:r>
    <w:r>
      <w:rPr>
        <w:szCs w:val="20"/>
      </w:rPr>
      <w:t>Curriculum Vitae</w:t>
    </w:r>
    <w:r>
      <w:rPr>
        <w:szCs w:val="20"/>
      </w:rPr>
      <w:tab/>
    </w:r>
    <w:r>
      <w:rPr>
        <w:szCs w:val="20"/>
      </w:rPr>
      <w:t xml:space="preserve"> Gael Chouchelamane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B4AFC">
    <w:pPr>
      <w:pStyle w:val="24"/>
      <w:spacing w:before="329"/>
    </w:pPr>
    <w:r>
      <w:tab/>
    </w:r>
    <w:r>
      <w:t>Curriculum Vitae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57CE"/>
    <w:multiLevelType w:val="singleLevel"/>
    <w:tmpl w:val="FEFF57CE"/>
    <w:lvl w:ilvl="0" w:tentative="0">
      <w:start w:val="1"/>
      <w:numFmt w:val="bullet"/>
      <w:lvlText w:val=""/>
      <w:lvlJc w:val="left"/>
      <w:pPr>
        <w:tabs>
          <w:tab w:val="left" w:pos="420"/>
        </w:tabs>
        <w:ind w:left="418" w:leftChars="0" w:hanging="418" w:firstLineChars="0"/>
      </w:pPr>
      <w:rPr>
        <w:rFonts w:hint="default" w:ascii="Wingdings" w:hAnsi="Wingdings" w:cs="Wingdings"/>
        <w:sz w:val="16"/>
      </w:rPr>
    </w:lvl>
  </w:abstractNum>
  <w:abstractNum w:abstractNumId="1">
    <w:nsid w:val="33F1685C"/>
    <w:multiLevelType w:val="multilevel"/>
    <w:tmpl w:val="33F1685C"/>
    <w:lvl w:ilvl="0" w:tentative="0">
      <w:start w:val="1"/>
      <w:numFmt w:val="decimal"/>
      <w:pStyle w:val="77"/>
      <w:lvlText w:val="%1."/>
      <w:lvlJc w:val="left"/>
      <w:pPr>
        <w:ind w:left="720" w:firstLine="360"/>
      </w:pPr>
    </w:lvl>
    <w:lvl w:ilvl="1" w:tentative="0">
      <w:start w:val="0"/>
      <w:numFmt w:val="bullet"/>
      <w:lvlText w:val="o"/>
      <w:lvlJc w:val="left"/>
      <w:pPr>
        <w:ind w:left="1440" w:firstLine="1080"/>
      </w:pPr>
      <w:rPr>
        <w:rFonts w:ascii="Arial" w:hAnsi="Arial" w:eastAsia="Arial" w:cs="Arial"/>
      </w:rPr>
    </w:lvl>
    <w:lvl w:ilvl="2" w:tentative="0">
      <w:start w:val="0"/>
      <w:numFmt w:val="bullet"/>
      <w:lvlText w:val="▪"/>
      <w:lvlJc w:val="left"/>
      <w:pPr>
        <w:ind w:left="2160" w:firstLine="1800"/>
      </w:pPr>
      <w:rPr>
        <w:rFonts w:ascii="Arial" w:hAnsi="Arial" w:eastAsia="Arial" w:cs="Arial"/>
      </w:rPr>
    </w:lvl>
    <w:lvl w:ilvl="3" w:tentative="0">
      <w:start w:val="0"/>
      <w:numFmt w:val="bullet"/>
      <w:lvlText w:val="●"/>
      <w:lvlJc w:val="left"/>
      <w:pPr>
        <w:ind w:left="2880" w:firstLine="2520"/>
      </w:pPr>
      <w:rPr>
        <w:rFonts w:ascii="Arial" w:hAnsi="Arial" w:eastAsia="Arial" w:cs="Arial"/>
      </w:rPr>
    </w:lvl>
    <w:lvl w:ilvl="4" w:tentative="0">
      <w:start w:val="0"/>
      <w:numFmt w:val="bullet"/>
      <w:lvlText w:val="o"/>
      <w:lvlJc w:val="left"/>
      <w:pPr>
        <w:ind w:left="3600" w:firstLine="3240"/>
      </w:pPr>
      <w:rPr>
        <w:rFonts w:ascii="Arial" w:hAnsi="Arial" w:eastAsia="Arial" w:cs="Arial"/>
      </w:rPr>
    </w:lvl>
    <w:lvl w:ilvl="5" w:tentative="0">
      <w:start w:val="0"/>
      <w:numFmt w:val="bullet"/>
      <w:lvlText w:val="▪"/>
      <w:lvlJc w:val="left"/>
      <w:pPr>
        <w:ind w:left="4320" w:firstLine="3960"/>
      </w:pPr>
      <w:rPr>
        <w:rFonts w:ascii="Arial" w:hAnsi="Arial" w:eastAsia="Arial" w:cs="Arial"/>
      </w:rPr>
    </w:lvl>
    <w:lvl w:ilvl="6" w:tentative="0">
      <w:start w:val="0"/>
      <w:numFmt w:val="bullet"/>
      <w:lvlText w:val="●"/>
      <w:lvlJc w:val="left"/>
      <w:pPr>
        <w:ind w:left="5040" w:firstLine="4680"/>
      </w:pPr>
      <w:rPr>
        <w:rFonts w:ascii="Arial" w:hAnsi="Arial" w:eastAsia="Arial" w:cs="Arial"/>
      </w:rPr>
    </w:lvl>
    <w:lvl w:ilvl="7" w:tentative="0">
      <w:start w:val="0"/>
      <w:numFmt w:val="bullet"/>
      <w:lvlText w:val="o"/>
      <w:lvlJc w:val="left"/>
      <w:pPr>
        <w:ind w:left="5760" w:firstLine="5400"/>
      </w:pPr>
      <w:rPr>
        <w:rFonts w:ascii="Arial" w:hAnsi="Arial" w:eastAsia="Arial" w:cs="Arial"/>
      </w:rPr>
    </w:lvl>
    <w:lvl w:ilvl="8" w:tentative="0">
      <w:start w:val="0"/>
      <w:numFmt w:val="bullet"/>
      <w:lvlText w:val="▪"/>
      <w:lvlJc w:val="left"/>
      <w:pPr>
        <w:ind w:left="6480" w:firstLine="6120"/>
      </w:pPr>
      <w:rPr>
        <w:rFonts w:ascii="Arial" w:hAnsi="Arial" w:eastAsia="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9"/>
  <w:autoHyphenation/>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02"/>
    <w:rsid w:val="00051F2B"/>
    <w:rsid w:val="000D7381"/>
    <w:rsid w:val="000F2A1F"/>
    <w:rsid w:val="0011712B"/>
    <w:rsid w:val="00146B7C"/>
    <w:rsid w:val="001479FC"/>
    <w:rsid w:val="00150AA2"/>
    <w:rsid w:val="001B5F02"/>
    <w:rsid w:val="001D4E63"/>
    <w:rsid w:val="001E4A7E"/>
    <w:rsid w:val="00213C07"/>
    <w:rsid w:val="00226ED3"/>
    <w:rsid w:val="00260199"/>
    <w:rsid w:val="00275CC7"/>
    <w:rsid w:val="0027688E"/>
    <w:rsid w:val="002B49DD"/>
    <w:rsid w:val="003A1752"/>
    <w:rsid w:val="003C3385"/>
    <w:rsid w:val="003C6606"/>
    <w:rsid w:val="003D3AEE"/>
    <w:rsid w:val="003D4FDA"/>
    <w:rsid w:val="003F4670"/>
    <w:rsid w:val="004459A3"/>
    <w:rsid w:val="00471853"/>
    <w:rsid w:val="004F335E"/>
    <w:rsid w:val="00513C2A"/>
    <w:rsid w:val="00572C6B"/>
    <w:rsid w:val="00573E32"/>
    <w:rsid w:val="005927F0"/>
    <w:rsid w:val="005944B4"/>
    <w:rsid w:val="00597161"/>
    <w:rsid w:val="005D216C"/>
    <w:rsid w:val="005D65C7"/>
    <w:rsid w:val="00600DAA"/>
    <w:rsid w:val="00651C8F"/>
    <w:rsid w:val="006520A6"/>
    <w:rsid w:val="0065414D"/>
    <w:rsid w:val="006A510E"/>
    <w:rsid w:val="006E0508"/>
    <w:rsid w:val="006E58F5"/>
    <w:rsid w:val="007325D9"/>
    <w:rsid w:val="007A4796"/>
    <w:rsid w:val="007E4123"/>
    <w:rsid w:val="00843375"/>
    <w:rsid w:val="008457B0"/>
    <w:rsid w:val="008533B3"/>
    <w:rsid w:val="00893190"/>
    <w:rsid w:val="00895E21"/>
    <w:rsid w:val="008D3227"/>
    <w:rsid w:val="008D4ACD"/>
    <w:rsid w:val="0094201B"/>
    <w:rsid w:val="00947B44"/>
    <w:rsid w:val="009651CC"/>
    <w:rsid w:val="00991C0D"/>
    <w:rsid w:val="00994FDA"/>
    <w:rsid w:val="009A340A"/>
    <w:rsid w:val="009D73B9"/>
    <w:rsid w:val="00A03856"/>
    <w:rsid w:val="00A67E07"/>
    <w:rsid w:val="00A83C76"/>
    <w:rsid w:val="00AE2BEE"/>
    <w:rsid w:val="00B311A7"/>
    <w:rsid w:val="00B317FE"/>
    <w:rsid w:val="00BF309B"/>
    <w:rsid w:val="00C17818"/>
    <w:rsid w:val="00C24269"/>
    <w:rsid w:val="00C32CA6"/>
    <w:rsid w:val="00C87B13"/>
    <w:rsid w:val="00CB67B6"/>
    <w:rsid w:val="00DA363C"/>
    <w:rsid w:val="00DB27D1"/>
    <w:rsid w:val="00E506B6"/>
    <w:rsid w:val="00EB0926"/>
    <w:rsid w:val="00EB5F3B"/>
    <w:rsid w:val="00EE3CC9"/>
    <w:rsid w:val="00F16389"/>
    <w:rsid w:val="00F55586"/>
    <w:rsid w:val="00FB53B1"/>
    <w:rsid w:val="16EE2F67"/>
    <w:rsid w:val="277FB85E"/>
    <w:rsid w:val="3DBF8AA4"/>
    <w:rsid w:val="4FE310CE"/>
    <w:rsid w:val="54D7943D"/>
    <w:rsid w:val="6B9F3B36"/>
    <w:rsid w:val="7B7AF1A3"/>
    <w:rsid w:val="7E7FB9E4"/>
    <w:rsid w:val="7EBE9BC0"/>
    <w:rsid w:val="7EDDBD08"/>
    <w:rsid w:val="7F1F393A"/>
    <w:rsid w:val="7F7B0057"/>
    <w:rsid w:val="7FB3DA42"/>
    <w:rsid w:val="91EE80CB"/>
    <w:rsid w:val="AFFF6AA9"/>
    <w:rsid w:val="BFF5EB63"/>
    <w:rsid w:val="BFFE7563"/>
    <w:rsid w:val="D77FEEC5"/>
    <w:rsid w:val="EED70442"/>
    <w:rsid w:val="EEFFF35B"/>
    <w:rsid w:val="EF3D6D0A"/>
    <w:rsid w:val="F5FFD4CF"/>
    <w:rsid w:val="FF6F7D34"/>
    <w:rsid w:val="FFBF6DAE"/>
    <w:rsid w:val="FFEF7A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textAlignment w:val="baseline"/>
    </w:pPr>
    <w:rPr>
      <w:rFonts w:ascii="Times New Roman" w:hAnsi="Times New Roman" w:eastAsia="SimSun" w:cs="Mangal"/>
      <w:kern w:val="3"/>
      <w:sz w:val="24"/>
      <w:szCs w:val="24"/>
      <w:lang w:val="en-GB" w:eastAsia="zh-CN" w:bidi="hi-IN"/>
    </w:rPr>
  </w:style>
  <w:style w:type="paragraph" w:styleId="2">
    <w:name w:val="heading 1"/>
    <w:basedOn w:val="3"/>
    <w:next w:val="5"/>
    <w:qFormat/>
    <w:uiPriority w:val="0"/>
    <w:pPr>
      <w:outlineLvl w:val="0"/>
    </w:pPr>
    <w:rPr>
      <w:b/>
      <w:bCs/>
    </w:rPr>
  </w:style>
  <w:style w:type="paragraph" w:styleId="6">
    <w:name w:val="heading 2"/>
    <w:basedOn w:val="3"/>
    <w:next w:val="5"/>
    <w:qFormat/>
    <w:uiPriority w:val="0"/>
    <w:pPr>
      <w:outlineLvl w:val="1"/>
    </w:pPr>
    <w:rPr>
      <w:b/>
      <w:bCs/>
      <w:i/>
      <w:iC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Heading"/>
    <w:basedOn w:val="4"/>
    <w:next w:val="5"/>
    <w:qFormat/>
    <w:uiPriority w:val="0"/>
    <w:pPr>
      <w:keepNext/>
      <w:spacing w:before="240" w:after="120"/>
    </w:pPr>
    <w:rPr>
      <w:rFonts w:eastAsia="Microsoft YaHei"/>
      <w:sz w:val="28"/>
      <w:szCs w:val="28"/>
    </w:rPr>
  </w:style>
  <w:style w:type="paragraph" w:customStyle="1" w:styleId="4">
    <w:name w:val="Standard"/>
    <w:qFormat/>
    <w:uiPriority w:val="0"/>
    <w:pPr>
      <w:widowControl w:val="0"/>
      <w:suppressAutoHyphens/>
      <w:autoSpaceDN w:val="0"/>
      <w:textAlignment w:val="baseline"/>
    </w:pPr>
    <w:rPr>
      <w:rFonts w:ascii="Arial" w:hAnsi="Arial" w:eastAsia="SimSun" w:cs="Mangal"/>
      <w:color w:val="3F3A38"/>
      <w:spacing w:val="-6"/>
      <w:kern w:val="3"/>
      <w:sz w:val="16"/>
      <w:szCs w:val="24"/>
      <w:lang w:val="en-GB" w:eastAsia="zh-CN" w:bidi="hi-IN"/>
    </w:rPr>
  </w:style>
  <w:style w:type="paragraph" w:customStyle="1" w:styleId="5">
    <w:name w:val="Text body"/>
    <w:basedOn w:val="4"/>
    <w:qFormat/>
    <w:uiPriority w:val="0"/>
  </w:style>
  <w:style w:type="paragraph" w:styleId="9">
    <w:name w:val="caption"/>
    <w:basedOn w:val="4"/>
    <w:next w:val="1"/>
    <w:qFormat/>
    <w:uiPriority w:val="0"/>
    <w:pPr>
      <w:suppressLineNumbers/>
      <w:spacing w:before="120" w:after="120"/>
    </w:pPr>
    <w:rPr>
      <w:i/>
      <w:iCs/>
      <w:sz w:val="24"/>
    </w:rPr>
  </w:style>
  <w:style w:type="character" w:styleId="10">
    <w:name w:val="Emphasis"/>
    <w:basedOn w:val="7"/>
    <w:qFormat/>
    <w:uiPriority w:val="20"/>
    <w:rPr>
      <w:i/>
      <w:iCs/>
    </w:rPr>
  </w:style>
  <w:style w:type="paragraph" w:styleId="11">
    <w:name w:val="footer"/>
    <w:basedOn w:val="4"/>
    <w:qFormat/>
    <w:uiPriority w:val="0"/>
    <w:pPr>
      <w:suppressLineNumbers/>
      <w:tabs>
        <w:tab w:val="right" w:pos="2835"/>
        <w:tab w:val="left" w:pos="10205"/>
      </w:tabs>
    </w:pPr>
    <w:rPr>
      <w:color w:val="1593CB"/>
    </w:rPr>
  </w:style>
  <w:style w:type="paragraph" w:styleId="12">
    <w:name w:val="header"/>
    <w:basedOn w:val="4"/>
    <w:qFormat/>
    <w:uiPriority w:val="0"/>
    <w:pPr>
      <w:suppressLineNumbers/>
      <w:tabs>
        <w:tab w:val="center" w:pos="5103"/>
        <w:tab w:val="right" w:pos="10206"/>
      </w:tabs>
    </w:pPr>
  </w:style>
  <w:style w:type="character" w:styleId="13">
    <w:name w:val="Hyperlink"/>
    <w:basedOn w:val="7"/>
    <w:qFormat/>
    <w:uiPriority w:val="0"/>
    <w:rPr>
      <w:color w:val="0563C1"/>
      <w:u w:val="single"/>
    </w:rPr>
  </w:style>
  <w:style w:type="paragraph" w:styleId="14">
    <w:name w:val="List"/>
    <w:basedOn w:val="5"/>
    <w:qFormat/>
    <w:uiPriority w:val="0"/>
  </w:style>
  <w:style w:type="paragraph" w:styleId="15">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customStyle="1" w:styleId="16">
    <w:name w:val="Index"/>
    <w:basedOn w:val="4"/>
    <w:qFormat/>
    <w:uiPriority w:val="0"/>
    <w:pPr>
      <w:suppressLineNumbers/>
    </w:pPr>
  </w:style>
  <w:style w:type="paragraph" w:customStyle="1" w:styleId="17">
    <w:name w:val="Table Contents"/>
    <w:basedOn w:val="4"/>
    <w:qFormat/>
    <w:uiPriority w:val="0"/>
    <w:pPr>
      <w:suppressLineNumbers/>
    </w:pPr>
  </w:style>
  <w:style w:type="paragraph" w:customStyle="1" w:styleId="18">
    <w:name w:val="Table Heading"/>
    <w:basedOn w:val="17"/>
    <w:qFormat/>
    <w:uiPriority w:val="0"/>
    <w:pPr>
      <w:jc w:val="center"/>
    </w:pPr>
    <w:rPr>
      <w:b/>
      <w:bCs/>
    </w:rPr>
  </w:style>
  <w:style w:type="paragraph" w:customStyle="1" w:styleId="19">
    <w:name w:val="_ECV_LeftHeading"/>
    <w:basedOn w:val="17"/>
    <w:qFormat/>
    <w:uiPriority w:val="0"/>
    <w:pPr>
      <w:ind w:right="283"/>
      <w:jc w:val="right"/>
    </w:pPr>
    <w:rPr>
      <w:caps/>
      <w:color w:val="0E4194"/>
      <w:sz w:val="18"/>
    </w:rPr>
  </w:style>
  <w:style w:type="paragraph" w:customStyle="1" w:styleId="20">
    <w:name w:val="_ECV_MiddleColumn"/>
    <w:basedOn w:val="17"/>
    <w:qFormat/>
    <w:uiPriority w:val="0"/>
    <w:rPr>
      <w:color w:val="404040"/>
      <w:sz w:val="20"/>
    </w:rPr>
  </w:style>
  <w:style w:type="paragraph" w:customStyle="1" w:styleId="21">
    <w:name w:val="_ECV_RightColumn"/>
    <w:basedOn w:val="17"/>
    <w:qFormat/>
    <w:uiPriority w:val="0"/>
    <w:pPr>
      <w:spacing w:before="62"/>
    </w:pPr>
    <w:rPr>
      <w:color w:val="404040"/>
    </w:rPr>
  </w:style>
  <w:style w:type="paragraph" w:customStyle="1" w:styleId="22">
    <w:name w:val="_ECV_NameField"/>
    <w:basedOn w:val="21"/>
    <w:qFormat/>
    <w:uiPriority w:val="0"/>
    <w:pPr>
      <w:spacing w:before="0"/>
    </w:pPr>
    <w:rPr>
      <w:color w:val="3F3A38"/>
      <w:sz w:val="26"/>
      <w:szCs w:val="18"/>
    </w:rPr>
  </w:style>
  <w:style w:type="paragraph" w:customStyle="1" w:styleId="23">
    <w:name w:val="_ECV_RightHeading"/>
    <w:basedOn w:val="22"/>
    <w:qFormat/>
    <w:uiPriority w:val="0"/>
    <w:pPr>
      <w:spacing w:before="62"/>
      <w:jc w:val="right"/>
    </w:pPr>
    <w:rPr>
      <w:color w:val="1593CB"/>
      <w:sz w:val="15"/>
    </w:rPr>
  </w:style>
  <w:style w:type="paragraph" w:customStyle="1" w:styleId="24">
    <w:name w:val="_ECV_1stPage"/>
    <w:basedOn w:val="23"/>
    <w:qFormat/>
    <w:uiPriority w:val="0"/>
    <w:pPr>
      <w:tabs>
        <w:tab w:val="left" w:pos="2835"/>
        <w:tab w:val="right" w:pos="10205"/>
      </w:tabs>
      <w:spacing w:before="215"/>
      <w:jc w:val="left"/>
    </w:pPr>
    <w:rPr>
      <w:sz w:val="20"/>
    </w:rPr>
  </w:style>
  <w:style w:type="paragraph" w:customStyle="1" w:styleId="25">
    <w:name w:val="_ECV_Comments"/>
    <w:basedOn w:val="26"/>
    <w:qFormat/>
    <w:uiPriority w:val="0"/>
    <w:pPr>
      <w:jc w:val="center"/>
    </w:pPr>
    <w:rPr>
      <w:color w:val="FF0000"/>
    </w:rPr>
  </w:style>
  <w:style w:type="paragraph" w:customStyle="1" w:styleId="26">
    <w:name w:val="_ECV_Text"/>
    <w:basedOn w:val="5"/>
    <w:qFormat/>
    <w:uiPriority w:val="0"/>
  </w:style>
  <w:style w:type="paragraph" w:customStyle="1" w:styleId="27">
    <w:name w:val="_ECV_NarrowSpacing"/>
    <w:basedOn w:val="21"/>
    <w:qFormat/>
    <w:uiPriority w:val="0"/>
    <w:rPr>
      <w:color w:val="402C24"/>
      <w:sz w:val="10"/>
      <w:szCs w:val="10"/>
    </w:rPr>
  </w:style>
  <w:style w:type="paragraph" w:customStyle="1" w:styleId="28">
    <w:name w:val="_ECV_SectionSpacing"/>
    <w:basedOn w:val="21"/>
    <w:qFormat/>
    <w:uiPriority w:val="0"/>
  </w:style>
  <w:style w:type="paragraph" w:customStyle="1" w:styleId="29">
    <w:name w:val="Table"/>
    <w:basedOn w:val="9"/>
    <w:qFormat/>
    <w:uiPriority w:val="0"/>
  </w:style>
  <w:style w:type="paragraph" w:customStyle="1" w:styleId="30">
    <w:name w:val="_ECV_SubSectionHeading"/>
    <w:basedOn w:val="21"/>
    <w:qFormat/>
    <w:uiPriority w:val="0"/>
    <w:pPr>
      <w:spacing w:before="0"/>
    </w:pPr>
    <w:rPr>
      <w:color w:val="0E4194"/>
      <w:sz w:val="22"/>
    </w:rPr>
  </w:style>
  <w:style w:type="paragraph" w:customStyle="1" w:styleId="31">
    <w:name w:val="_ECV_OrganisationDetails"/>
    <w:basedOn w:val="21"/>
    <w:qFormat/>
    <w:uiPriority w:val="0"/>
    <w:pPr>
      <w:autoSpaceDE w:val="0"/>
      <w:spacing w:before="57" w:after="85"/>
    </w:pPr>
    <w:rPr>
      <w:rFonts w:eastAsia="ArialMT" w:cs="ArialMT"/>
      <w:color w:val="3F3A38"/>
      <w:sz w:val="18"/>
      <w:szCs w:val="18"/>
    </w:rPr>
  </w:style>
  <w:style w:type="paragraph" w:customStyle="1" w:styleId="32">
    <w:name w:val="_ECV_SectionDetails"/>
    <w:basedOn w:val="4"/>
    <w:qFormat/>
    <w:uiPriority w:val="0"/>
    <w:pPr>
      <w:suppressLineNumbers/>
      <w:autoSpaceDE w:val="0"/>
      <w:spacing w:before="28"/>
    </w:pPr>
    <w:rPr>
      <w:sz w:val="18"/>
    </w:rPr>
  </w:style>
  <w:style w:type="paragraph" w:customStyle="1" w:styleId="33">
    <w:name w:val="_ECV_SectionBullet"/>
    <w:basedOn w:val="32"/>
    <w:qFormat/>
    <w:uiPriority w:val="0"/>
    <w:pPr>
      <w:spacing w:before="0"/>
      <w:outlineLvl w:val="0"/>
    </w:pPr>
  </w:style>
  <w:style w:type="paragraph" w:customStyle="1" w:styleId="34">
    <w:name w:val="_ECV_HeadingBullet"/>
    <w:basedOn w:val="19"/>
    <w:qFormat/>
    <w:uiPriority w:val="0"/>
    <w:pPr>
      <w:outlineLvl w:val="0"/>
    </w:pPr>
  </w:style>
  <w:style w:type="paragraph" w:customStyle="1" w:styleId="35">
    <w:name w:val="_ECV_SubHeadingBullet"/>
    <w:basedOn w:val="36"/>
    <w:qFormat/>
    <w:uiPriority w:val="0"/>
    <w:pPr>
      <w:spacing w:before="0"/>
      <w:outlineLvl w:val="0"/>
    </w:pPr>
  </w:style>
  <w:style w:type="paragraph" w:customStyle="1" w:styleId="36">
    <w:name w:val="_ECV_LeftDetails"/>
    <w:basedOn w:val="19"/>
    <w:qFormat/>
    <w:uiPriority w:val="0"/>
    <w:pPr>
      <w:spacing w:before="23"/>
    </w:pPr>
  </w:style>
  <w:style w:type="paragraph" w:customStyle="1" w:styleId="37">
    <w:name w:val="CV Major"/>
    <w:basedOn w:val="4"/>
    <w:qFormat/>
    <w:uiPriority w:val="0"/>
    <w:pPr>
      <w:ind w:left="113" w:right="113"/>
    </w:pPr>
    <w:rPr>
      <w:b/>
      <w:sz w:val="24"/>
    </w:rPr>
  </w:style>
  <w:style w:type="paragraph" w:customStyle="1" w:styleId="38">
    <w:name w:val="_ECV_Date"/>
    <w:basedOn w:val="19"/>
    <w:qFormat/>
    <w:uiPriority w:val="0"/>
    <w:pPr>
      <w:spacing w:before="28"/>
      <w:textAlignment w:val="top"/>
    </w:pPr>
  </w:style>
  <w:style w:type="paragraph" w:customStyle="1" w:styleId="39">
    <w:name w:val="CV Heading 3"/>
    <w:basedOn w:val="4"/>
    <w:next w:val="4"/>
    <w:qFormat/>
    <w:uiPriority w:val="0"/>
    <w:pPr>
      <w:ind w:left="113" w:right="113"/>
      <w:jc w:val="right"/>
      <w:textAlignment w:val="center"/>
    </w:pPr>
  </w:style>
  <w:style w:type="paragraph" w:customStyle="1" w:styleId="40">
    <w:name w:val="_ECV_HeadingLine"/>
    <w:basedOn w:val="30"/>
    <w:qFormat/>
    <w:uiPriority w:val="0"/>
    <w:rPr>
      <w:color w:val="17ACE6"/>
    </w:rPr>
  </w:style>
  <w:style w:type="paragraph" w:customStyle="1" w:styleId="41">
    <w:name w:val="_ECV_Attachment"/>
    <w:basedOn w:val="32"/>
    <w:qFormat/>
    <w:uiPriority w:val="0"/>
    <w:pPr>
      <w:jc w:val="right"/>
    </w:pPr>
    <w:rPr>
      <w:u w:val="single"/>
    </w:rPr>
  </w:style>
  <w:style w:type="paragraph" w:customStyle="1" w:styleId="42">
    <w:name w:val="_ECV_HeaderFirstPage"/>
    <w:basedOn w:val="12"/>
    <w:qFormat/>
    <w:uiPriority w:val="0"/>
    <w:pPr>
      <w:tabs>
        <w:tab w:val="center" w:pos="2835"/>
      </w:tabs>
    </w:pPr>
    <w:rPr>
      <w:color w:val="17ACE6"/>
      <w:sz w:val="20"/>
    </w:rPr>
  </w:style>
  <w:style w:type="paragraph" w:customStyle="1" w:styleId="43">
    <w:name w:val="_ECV_HeaderOtherPage"/>
    <w:basedOn w:val="42"/>
    <w:qFormat/>
    <w:uiPriority w:val="0"/>
  </w:style>
  <w:style w:type="paragraph" w:customStyle="1" w:styleId="44">
    <w:name w:val="_ECV_LanguageHeading"/>
    <w:basedOn w:val="21"/>
    <w:qFormat/>
    <w:uiPriority w:val="0"/>
    <w:pPr>
      <w:spacing w:before="0"/>
      <w:jc w:val="center"/>
    </w:pPr>
    <w:rPr>
      <w:caps/>
      <w:color w:val="0E4194"/>
      <w:sz w:val="14"/>
    </w:rPr>
  </w:style>
  <w:style w:type="paragraph" w:customStyle="1" w:styleId="45">
    <w:name w:val="_ECV_LanguageSubHeading"/>
    <w:basedOn w:val="44"/>
    <w:qFormat/>
    <w:uiPriority w:val="0"/>
    <w:rPr>
      <w:sz w:val="16"/>
    </w:rPr>
  </w:style>
  <w:style w:type="paragraph" w:customStyle="1" w:styleId="46">
    <w:name w:val="_ECV_LanguageLevel"/>
    <w:basedOn w:val="32"/>
    <w:qFormat/>
    <w:uiPriority w:val="0"/>
    <w:pPr>
      <w:jc w:val="center"/>
      <w:textAlignment w:val="center"/>
    </w:pPr>
    <w:rPr>
      <w:caps/>
    </w:rPr>
  </w:style>
  <w:style w:type="paragraph" w:customStyle="1" w:styleId="47">
    <w:name w:val="_ECV_LanguageCertificate"/>
    <w:basedOn w:val="21"/>
    <w:qFormat/>
    <w:uiPriority w:val="0"/>
    <w:pPr>
      <w:spacing w:before="0"/>
      <w:ind w:right="283"/>
      <w:jc w:val="center"/>
    </w:pPr>
    <w:rPr>
      <w:color w:val="3F3A38"/>
    </w:rPr>
  </w:style>
  <w:style w:type="paragraph" w:customStyle="1" w:styleId="48">
    <w:name w:val="_ECV_LanguageExplanation"/>
    <w:basedOn w:val="4"/>
    <w:qFormat/>
    <w:uiPriority w:val="0"/>
    <w:pPr>
      <w:autoSpaceDE w:val="0"/>
    </w:pPr>
    <w:rPr>
      <w:color w:val="0E4194"/>
      <w:sz w:val="15"/>
    </w:rPr>
  </w:style>
  <w:style w:type="paragraph" w:customStyle="1" w:styleId="49">
    <w:name w:val="_ECV_Links"/>
    <w:qFormat/>
    <w:uiPriority w:val="0"/>
    <w:pPr>
      <w:widowControl w:val="0"/>
      <w:suppressAutoHyphens/>
      <w:autoSpaceDN w:val="0"/>
      <w:textAlignment w:val="baseline"/>
    </w:pPr>
    <w:rPr>
      <w:rFonts w:ascii="Times New Roman" w:hAnsi="Times New Roman" w:eastAsia="SimSun" w:cs="Mangal"/>
      <w:kern w:val="3"/>
      <w:sz w:val="24"/>
      <w:szCs w:val="24"/>
      <w:u w:val="single" w:color="404040"/>
      <w:lang w:val="en-GB" w:eastAsia="zh-CN" w:bidi="hi-IN"/>
    </w:rPr>
  </w:style>
  <w:style w:type="paragraph" w:customStyle="1" w:styleId="50">
    <w:name w:val="_ECV_BusinessSector"/>
    <w:basedOn w:val="31"/>
    <w:qFormat/>
    <w:uiPriority w:val="0"/>
    <w:pPr>
      <w:spacing w:before="113" w:after="0"/>
    </w:pPr>
  </w:style>
  <w:style w:type="paragraph" w:customStyle="1" w:styleId="51">
    <w:name w:val="_ECV_LanguageName"/>
    <w:basedOn w:val="47"/>
    <w:qFormat/>
    <w:uiPriority w:val="0"/>
    <w:pPr>
      <w:jc w:val="right"/>
    </w:pPr>
    <w:rPr>
      <w:sz w:val="18"/>
    </w:rPr>
  </w:style>
  <w:style w:type="paragraph" w:customStyle="1" w:styleId="52">
    <w:name w:val="_ECV_PersonalInfoHeading"/>
    <w:basedOn w:val="19"/>
    <w:qFormat/>
    <w:uiPriority w:val="0"/>
    <w:pPr>
      <w:spacing w:before="57"/>
    </w:pPr>
  </w:style>
  <w:style w:type="paragraph" w:customStyle="1" w:styleId="53">
    <w:name w:val="_ECV_OccupationalFieldHeading"/>
    <w:basedOn w:val="19"/>
    <w:qFormat/>
    <w:uiPriority w:val="0"/>
    <w:pPr>
      <w:spacing w:before="57"/>
    </w:pPr>
  </w:style>
  <w:style w:type="paragraph" w:customStyle="1" w:styleId="54">
    <w:name w:val="_ECV_GenderRow"/>
    <w:basedOn w:val="4"/>
    <w:qFormat/>
    <w:uiPriority w:val="0"/>
    <w:pPr>
      <w:spacing w:before="85"/>
    </w:pPr>
    <w:rPr>
      <w:color w:val="1593CB"/>
    </w:rPr>
  </w:style>
  <w:style w:type="paragraph" w:customStyle="1" w:styleId="55">
    <w:name w:val="_ECV_CurriculumVitae_NextPages"/>
    <w:basedOn w:val="24"/>
    <w:qFormat/>
    <w:uiPriority w:val="0"/>
    <w:pPr>
      <w:tabs>
        <w:tab w:val="right" w:pos="10350"/>
        <w:tab w:val="clear" w:pos="10205"/>
      </w:tabs>
      <w:spacing w:before="153"/>
      <w:jc w:val="right"/>
      <w:textAlignment w:val="auto"/>
    </w:pPr>
  </w:style>
  <w:style w:type="paragraph" w:customStyle="1" w:styleId="56">
    <w:name w:val="_ECV_BusinessSctionRow"/>
    <w:basedOn w:val="4"/>
    <w:qFormat/>
    <w:uiPriority w:val="0"/>
  </w:style>
  <w:style w:type="paragraph" w:customStyle="1" w:styleId="57">
    <w:name w:val="_ECV_BusinessSectorRow"/>
    <w:basedOn w:val="4"/>
    <w:qFormat/>
    <w:uiPriority w:val="0"/>
  </w:style>
  <w:style w:type="paragraph" w:customStyle="1" w:styleId="58">
    <w:name w:val="_ECV_BlueBox"/>
    <w:basedOn w:val="27"/>
    <w:qFormat/>
    <w:uiPriority w:val="0"/>
    <w:pPr>
      <w:spacing w:before="0"/>
      <w:jc w:val="right"/>
      <w:textAlignment w:val="bottom"/>
    </w:pPr>
    <w:rPr>
      <w:spacing w:val="0"/>
    </w:rPr>
  </w:style>
  <w:style w:type="paragraph" w:customStyle="1" w:styleId="59">
    <w:name w:val="_ESP_1stPage"/>
    <w:basedOn w:val="55"/>
    <w:qFormat/>
    <w:uiPriority w:val="0"/>
  </w:style>
  <w:style w:type="paragraph" w:customStyle="1" w:styleId="60">
    <w:name w:val="_ESP_Text"/>
    <w:basedOn w:val="26"/>
    <w:qFormat/>
    <w:uiPriority w:val="0"/>
  </w:style>
  <w:style w:type="paragraph" w:customStyle="1" w:styleId="61">
    <w:name w:val="_ESP_Heading"/>
    <w:basedOn w:val="60"/>
    <w:qFormat/>
    <w:uiPriority w:val="0"/>
    <w:rPr>
      <w:b/>
      <w:bCs/>
      <w:sz w:val="32"/>
      <w:szCs w:val="32"/>
    </w:rPr>
  </w:style>
  <w:style w:type="paragraph" w:customStyle="1" w:styleId="62">
    <w:name w:val="Footer left"/>
    <w:basedOn w:val="4"/>
    <w:qFormat/>
    <w:uiPriority w:val="0"/>
    <w:pPr>
      <w:suppressLineNumbers/>
      <w:tabs>
        <w:tab w:val="center" w:pos="5188"/>
        <w:tab w:val="right" w:pos="10376"/>
      </w:tabs>
    </w:pPr>
  </w:style>
  <w:style w:type="paragraph" w:customStyle="1" w:styleId="63">
    <w:name w:val="Footer right"/>
    <w:basedOn w:val="4"/>
    <w:qFormat/>
    <w:uiPriority w:val="0"/>
    <w:pPr>
      <w:suppressLineNumbers/>
      <w:tabs>
        <w:tab w:val="center" w:pos="5188"/>
        <w:tab w:val="right" w:pos="10376"/>
      </w:tabs>
    </w:pPr>
  </w:style>
  <w:style w:type="paragraph" w:customStyle="1" w:styleId="64">
    <w:name w:val="_ECV_RelatedDocumentRow"/>
    <w:basedOn w:val="57"/>
    <w:qFormat/>
    <w:uiPriority w:val="0"/>
  </w:style>
  <w:style w:type="paragraph" w:customStyle="1" w:styleId="65">
    <w:name w:val="Europass_SectionDetails"/>
    <w:basedOn w:val="4"/>
    <w:qFormat/>
    <w:uiPriority w:val="0"/>
    <w:pPr>
      <w:suppressLineNumbers/>
      <w:autoSpaceDE w:val="0"/>
      <w:spacing w:before="28" w:after="56"/>
    </w:pPr>
    <w:rPr>
      <w:sz w:val="18"/>
    </w:rPr>
  </w:style>
  <w:style w:type="character" w:customStyle="1" w:styleId="66">
    <w:name w:val="_ECV_HeadingContactDetails"/>
    <w:qFormat/>
    <w:uiPriority w:val="0"/>
    <w:rPr>
      <w:rFonts w:ascii="Arial" w:hAnsi="Arial"/>
      <w:color w:val="1593CB"/>
      <w:sz w:val="18"/>
      <w:szCs w:val="18"/>
      <w:shd w:val="clear" w:color="auto" w:fill="auto"/>
    </w:rPr>
  </w:style>
  <w:style w:type="character" w:customStyle="1" w:styleId="67">
    <w:name w:val="_ECV_ContactDetails"/>
    <w:basedOn w:val="66"/>
    <w:qFormat/>
    <w:uiPriority w:val="0"/>
    <w:rPr>
      <w:rFonts w:ascii="Arial" w:hAnsi="Arial"/>
      <w:color w:val="3F3A38"/>
      <w:sz w:val="18"/>
      <w:szCs w:val="18"/>
      <w:shd w:val="clear" w:color="auto" w:fill="auto"/>
    </w:rPr>
  </w:style>
  <w:style w:type="character" w:customStyle="1" w:styleId="68">
    <w:name w:val="Numbering Symbols"/>
    <w:qFormat/>
    <w:uiPriority w:val="0"/>
  </w:style>
  <w:style w:type="character" w:customStyle="1" w:styleId="69">
    <w:name w:val="Bullet Symbols"/>
    <w:qFormat/>
    <w:uiPriority w:val="0"/>
    <w:rPr>
      <w:rFonts w:ascii="OpenSymbol" w:hAnsi="OpenSymbol" w:eastAsia="OpenSymbol" w:cs="OpenSymbol"/>
    </w:rPr>
  </w:style>
  <w:style w:type="character" w:customStyle="1" w:styleId="70">
    <w:name w:val="Line numbering"/>
    <w:qFormat/>
    <w:uiPriority w:val="0"/>
  </w:style>
  <w:style w:type="character" w:customStyle="1" w:styleId="71">
    <w:name w:val="Internet link"/>
    <w:qFormat/>
    <w:uiPriority w:val="0"/>
    <w:rPr>
      <w:color w:val="000080"/>
      <w:u w:val="single"/>
    </w:rPr>
  </w:style>
  <w:style w:type="character" w:customStyle="1" w:styleId="72">
    <w:name w:val="_ECV_InternetLink"/>
    <w:basedOn w:val="71"/>
    <w:qFormat/>
    <w:uiPriority w:val="0"/>
    <w:rPr>
      <w:rFonts w:ascii="Arial" w:hAnsi="Arial"/>
      <w:color w:val="3F3A38"/>
      <w:sz w:val="18"/>
      <w:u w:val="single" w:color="404040"/>
      <w:shd w:val="clear" w:color="auto" w:fill="auto"/>
      <w:lang w:val="en-GB"/>
    </w:rPr>
  </w:style>
  <w:style w:type="character" w:customStyle="1" w:styleId="73">
    <w:name w:val="_ECV_HeadingBusinessSector"/>
    <w:basedOn w:val="66"/>
    <w:qFormat/>
    <w:uiPriority w:val="0"/>
    <w:rPr>
      <w:rFonts w:ascii="Arial" w:hAnsi="Arial"/>
      <w:color w:val="1593CB"/>
      <w:spacing w:val="-6"/>
      <w:sz w:val="18"/>
      <w:szCs w:val="18"/>
      <w:shd w:val="clear" w:color="auto" w:fill="auto"/>
    </w:rPr>
  </w:style>
  <w:style w:type="character" w:customStyle="1" w:styleId="74">
    <w:name w:val="Visited Internet Link"/>
    <w:qFormat/>
    <w:uiPriority w:val="0"/>
    <w:rPr>
      <w:color w:val="800000"/>
      <w:u w:val="single"/>
    </w:rPr>
  </w:style>
  <w:style w:type="paragraph" w:customStyle="1" w:styleId="75">
    <w:name w:val="List Paragraph1"/>
    <w:basedOn w:val="1"/>
    <w:qFormat/>
    <w:uiPriority w:val="34"/>
    <w:pPr>
      <w:ind w:left="720"/>
    </w:pPr>
    <w:rPr>
      <w:szCs w:val="21"/>
    </w:rPr>
  </w:style>
  <w:style w:type="character" w:customStyle="1" w:styleId="76">
    <w:name w:val="Unresolved Mention1"/>
    <w:basedOn w:val="7"/>
    <w:unhideWhenUsed/>
    <w:qFormat/>
    <w:uiPriority w:val="99"/>
    <w:rPr>
      <w:color w:val="605E5C"/>
      <w:shd w:val="clear" w:color="auto" w:fill="E1DFDD"/>
    </w:rPr>
  </w:style>
  <w:style w:type="paragraph" w:customStyle="1" w:styleId="77">
    <w:name w:val="No Spacing1"/>
    <w:basedOn w:val="1"/>
    <w:qFormat/>
    <w:uiPriority w:val="1"/>
    <w:pPr>
      <w:widowControl/>
      <w:numPr>
        <w:ilvl w:val="0"/>
        <w:numId w:val="1"/>
      </w:numPr>
      <w:suppressAutoHyphens w:val="0"/>
      <w:autoSpaceDN/>
      <w:ind w:hanging="360"/>
      <w:jc w:val="both"/>
      <w:textAlignment w:val="auto"/>
    </w:pPr>
    <w:rPr>
      <w:rFonts w:ascii="Calibri" w:hAnsi="Calibri" w:eastAsia="Calibri" w:cs="Calibri"/>
      <w:color w:val="000000"/>
      <w:kern w:val="0"/>
      <w:sz w:val="22"/>
      <w:szCs w:val="22"/>
      <w:lang w:eastAsia="en-GB" w:bidi="ar-SA"/>
    </w:rPr>
  </w:style>
  <w:style w:type="character" w:customStyle="1" w:styleId="78">
    <w:name w:val="apple-converted-space"/>
    <w:basedOn w:val="7"/>
    <w:qFormat/>
    <w:uiPriority w:val="0"/>
  </w:style>
  <w:style w:type="character" w:customStyle="1" w:styleId="79">
    <w:name w:val="inlineblock"/>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1838</Words>
  <Characters>10478</Characters>
  <Lines>87</Lines>
  <Paragraphs>24</Paragraphs>
  <TotalTime>9</TotalTime>
  <ScaleCrop>false</ScaleCrop>
  <LinksUpToDate>false</LinksUpToDate>
  <CharactersWithSpaces>12292</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2022-06-04T05:29:00Z</dcterms:created>
  <dc:creator>Dixey, Lynn</dc:creator>
  <dc:description>Europass CV</dc:description>
  <cp:keywords>Europass, CV, Cedefop</cp:keywords>
  <cp:lastModifiedBy>Gael Chouchelamane</cp:lastModifiedBy>
  <dcterms:modified xsi:type="dcterms:W3CDTF">2025-05-05T16:07:33Z</dcterms:modified>
  <dc:subject>Europass CV</dc:subject>
  <dc:title>Europass CV</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y fmtid="{D5CDD505-2E9C-101B-9397-08002B2CF9AE}" pid="4" name="ContentTypeId">
    <vt:lpwstr>0x010100922C9F3DBE87DD4091F2B46E4D7FE85A0100615C03DF5B4F284C970F7EB8FE6B38C7</vt:lpwstr>
  </property>
  <property fmtid="{D5CDD505-2E9C-101B-9397-08002B2CF9AE}" pid="5" name="Product Group">
    <vt:lpwstr>5;#RSC Consolidated|8a95bbda-549c-4fcc-872a-4e9412497fe2</vt:lpwstr>
  </property>
  <property fmtid="{D5CDD505-2E9C-101B-9397-08002B2CF9AE}" pid="6" name="R-DivisionPolicy">
    <vt:lpwstr>4;#Ricardo Automotive EMEA|6c478698-cb19-4dc8-a209-295900ff741d</vt:lpwstr>
  </property>
  <property fmtid="{D5CDD505-2E9C-101B-9397-08002B2CF9AE}" pid="7" name="R-Keywords">
    <vt:lpwstr/>
  </property>
  <property fmtid="{D5CDD505-2E9C-101B-9397-08002B2CF9AE}" pid="8" name="Customer">
    <vt:lpwstr>2;#Ricardo-AEA (R1040AEA)|079ec9d6-2279-43b0-84b1-02f7b3525ffa</vt:lpwstr>
  </property>
  <property fmtid="{D5CDD505-2E9C-101B-9397-08002B2CF9AE}" pid="9" name="R-Division">
    <vt:lpwstr>3;#Ricardo UK|b49074b1-19d9-465a-95b1-8eda7640f8ac</vt:lpwstr>
  </property>
  <property fmtid="{D5CDD505-2E9C-101B-9397-08002B2CF9AE}" pid="10" name="Document Type">
    <vt:lpwstr>1</vt:lpwstr>
  </property>
  <property fmtid="{D5CDD505-2E9C-101B-9397-08002B2CF9AE}" pid="11" name="Version No">
    <vt:lpwstr>0.2</vt:lpwstr>
  </property>
  <property fmtid="{D5CDD505-2E9C-101B-9397-08002B2CF9AE}" pid="12" name="KSOProductBuildVer">
    <vt:lpwstr>1033-6.13.1.8710</vt:lpwstr>
  </property>
  <property fmtid="{D5CDD505-2E9C-101B-9397-08002B2CF9AE}" pid="13" name="ICV">
    <vt:lpwstr>C4485F896B16B42912AC08682D1A4158_43</vt:lpwstr>
  </property>
</Properties>
</file>