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ind w:left="-141.73228346456693" w:right="-885.2598425196843" w:hanging="283.4645669291338"/>
        <w:jc w:val="both"/>
        <w:rPr>
          <w:rFonts w:ascii="Lexend" w:cs="Lexend" w:eastAsia="Lexend" w:hAnsi="Lexend"/>
          <w:b w:val="1"/>
          <w:bCs w:val="1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5866795</wp:posOffset>
            </wp:positionH>
            <wp:positionV relativeFrom="page">
              <wp:posOffset>217697</wp:posOffset>
            </wp:positionV>
            <wp:extent cx="1373808" cy="1789732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3808" cy="1789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Chapuron Christophe</w:t>
      </w:r>
    </w:p>
    <w:p w:rsidR="00000000" w:rsidDel="00000000" w:rsidP="00000000" w:rsidRDefault="00000000" w:rsidRPr="00000000" w14:paraId="00000002">
      <w:pPr>
        <w:widowControl w:val="0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6"/>
          <w:szCs w:val="16"/>
        </w:rPr>
      </w:pPr>
      <w:r w:rsidDel="00000000" w:rsidR="00000000" w:rsidRPr="00000000">
        <w:rPr>
          <w:rFonts w:ascii="Lexend Light" w:cs="Lexend Light" w:eastAsia="Lexend Light" w:hAnsi="Lexend Light"/>
          <w:sz w:val="16"/>
          <w:szCs w:val="16"/>
          <w:rtl w:val="0"/>
        </w:rPr>
        <w:t xml:space="preserve">Blois (41000) +33.6.76.98.58.71 chapuron@gmail.com</w:t>
      </w:r>
    </w:p>
    <w:p w:rsidR="00000000" w:rsidDel="00000000" w:rsidP="00000000" w:rsidRDefault="00000000" w:rsidRPr="00000000" w14:paraId="00000003">
      <w:pPr>
        <w:widowControl w:val="0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ind w:left="-425.19685039370074" w:right="-885.2598425196843" w:firstLine="0"/>
        <w:jc w:val="both"/>
        <w:rPr>
          <w:rFonts w:ascii="Lexend Light" w:cs="Lexend Light" w:eastAsia="Lexend Light" w:hAnsi="Lexend Light"/>
          <w:sz w:val="16"/>
          <w:szCs w:val="1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Responsable Informatique</w:t>
      </w:r>
      <w:r w:rsidDel="00000000" w:rsidR="00000000" w:rsidRPr="00000000">
        <w:rPr>
          <w:rFonts w:ascii="Lexend" w:cs="Lexend" w:eastAsia="Lexend" w:hAnsi="Lexend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avec plus de 20 ans d'expérience, spécialisé dans le pilotage d'infrastructures et la gestion de projets en environnement industriel exigeant (24/7). Orienté résultats et cybersécurité, j'excelle dans la modernisation des SI, la gestion des fournisseurs et la coordination d'équipes (internes et externes) pour garantir la performance et la fiabilité des systèmes.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ind w:left="-141.73228346456693" w:right="-885.2598425196843" w:hanging="283.464566929133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widowControl w:val="0"/>
        <w:spacing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b w:val="0"/>
          <w:bCs w:val="0"/>
        </w:rPr>
      </w:pPr>
      <w:bookmarkStart w:colFirst="0" w:colLast="0" w:name="_3ro8znjief1g" w:id="0"/>
      <w:bookmarkEnd w:id="0"/>
      <w:r w:rsidDel="00000000" w:rsidR="00000000" w:rsidRPr="00000000">
        <w:rPr>
          <w:rFonts w:ascii="Lexend Light" w:cs="Lexend Light" w:eastAsia="Lexend Light" w:hAnsi="Lexend Light"/>
          <w:b w:val="0"/>
          <w:bCs w:val="0"/>
          <w:rtl w:val="0"/>
        </w:rPr>
        <w:t xml:space="preserve">Expériences professionnelles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Depuis 2003 :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Affinity Petcare France – IT Manager – Blois (41)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Pilotage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du système d'information du site industriel pour garantir la disponibilité et le bon fonctionnement en 24/7 de l'infrastructure réseaux et télécoms, de la virtualisation d’une centaine de serveurs et du parc de poste de travail (90) en maîtrisant les logiciels et processus métiers.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Conduite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de projets IT d’évolution techniques ou de cybersécurité, de matériels ou de logiciels.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Accompagnement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des changements issus de l’organisation ou des améliorations des processus de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Coordination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des fournisseurs et partenaires IT pour les interventions sur site et à distance.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Garant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des échanges de données entre les systèmes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MES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(Manufacturing Execution System) et l'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ERP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avec les équipes IT du groupe.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2000-2003 :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Alcatel Submarine Networks - Administrateur système - Ormes (45)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Encadrement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d'une équipe de support technique et développement réseaux.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Administration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de serveurs Windows NT 4 / 2000 et Oracle au sein d'un environnement LAN/WAN.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Gestion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du parc de 350 postes (Installation, configuration, maintenance, antivirus, veille technologique).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Pilotage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de projets de développement applicatif (PHP/Oracle) de gestion de stocks, traçabilité produit et suivi qualité.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Formation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des utilisateurs sur les outils bureautiques et collaboratifs (Lotus Notes, MS Office).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1997-2000 :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CTS - Technicien Help-Desk - Orléans (45)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70.00000000000006"/>
        <w:jc w:val="both"/>
        <w:rPr>
          <w:sz w:val="18"/>
          <w:szCs w:val="18"/>
          <w:u w:val="no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Encadrement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de l’équipe Helpdesk (4 personnes).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Support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sur les logiciels de paie, gestion et comptabilité.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Installation, configuration et maintenance du parc informatique clients.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Avant 1997 :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Transports Peronnet, employé administratif à Ormes (45) et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Service National à Toul (54)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b w:val="0"/>
          <w:bCs w:val="0"/>
        </w:rPr>
      </w:pPr>
      <w:bookmarkStart w:colFirst="0" w:colLast="0" w:name="_pje0r524bwk5" w:id="1"/>
      <w:bookmarkEnd w:id="1"/>
      <w:r w:rsidDel="00000000" w:rsidR="00000000" w:rsidRPr="00000000">
        <w:rPr>
          <w:rFonts w:ascii="Lexend Light" w:cs="Lexend Light" w:eastAsia="Lexend Light" w:hAnsi="Lexend Light"/>
          <w:b w:val="0"/>
          <w:bCs w:val="0"/>
          <w:rtl w:val="0"/>
        </w:rPr>
        <w:t xml:space="preserve">Compétences techniques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-141.73228346456693" w:right="-885.2598425196843" w:hanging="283.4645669291338"/>
        <w:jc w:val="both"/>
        <w:rPr>
          <w:rFonts w:ascii="Lexend" w:cs="Lexend" w:eastAsia="Lexend" w:hAnsi="Lexend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Infrastructure &amp; virtualisation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: VMware, vSAN au sein de datacenters redondants.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/>
        <w:ind w:left="-141.73228346456693" w:right="-885.2598425196843" w:hanging="283.4645669291338"/>
        <w:jc w:val="both"/>
        <w:rPr>
          <w:rFonts w:ascii="Lexend" w:cs="Lexend" w:eastAsia="Lexend" w:hAnsi="Lexend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Serveurs &amp; machines virtuelles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: Microsoft Windows (NT4 à actuel) et Active Directory.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/>
        <w:ind w:left="-141.73228346456693" w:right="-885.2598425196843" w:hanging="283.4645669291338"/>
        <w:jc w:val="both"/>
        <w:rPr>
          <w:rFonts w:ascii="Lexend" w:cs="Lexend" w:eastAsia="Lexend" w:hAnsi="Lexend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Réseaux &amp; Télécoms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: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Cisco Meraki (LAN/WAN, fibre optique, radio, Wi-Fi).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  <w:u w:val="no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Sauvegarde &amp; Sécurité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: Commvault, Sophos Firewall &amp; Antivirus, vidéosurveillance et contrôle d’accès.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/>
        <w:ind w:left="-141.73228346456693" w:right="-885.2598425196843" w:hanging="283.4645669291338"/>
        <w:jc w:val="both"/>
        <w:rPr>
          <w:rFonts w:ascii="Lexend" w:cs="Lexend" w:eastAsia="Lexend" w:hAnsi="Lexend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Téléphonie &amp; Mobilité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: Gestion du parc de la flotte opérateur mobile.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/>
        <w:ind w:left="-141.73228346456693" w:right="-885.2598425196843" w:hanging="283.4645669291338"/>
        <w:jc w:val="both"/>
        <w:rPr>
          <w:rFonts w:ascii="Lexend" w:cs="Lexend" w:eastAsia="Lexend" w:hAnsi="Lexend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Bases de données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: 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Microsoft SQL Server, PostGreSQL.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/>
        <w:ind w:left="-141.73228346456693" w:right="-885.2598425196843" w:hanging="283.4645669291338"/>
        <w:jc w:val="both"/>
        <w:rPr>
          <w:rFonts w:ascii="Lexend" w:cs="Lexend" w:eastAsia="Lexend" w:hAnsi="Lexend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Postes de Travai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l : Gestion de parc de PC, clients légers, imprimantes et visioconférence.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0" w:beforeAutospacing="0"/>
        <w:ind w:left="-141.73228346456693" w:right="-885.2598425196843" w:hanging="283.4645669291338"/>
        <w:jc w:val="both"/>
        <w:rPr>
          <w:rFonts w:ascii="Lexend" w:cs="Lexend" w:eastAsia="Lexend" w:hAnsi="Lexend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Environnement de travail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: Suite Microsoft et Google.</w:t>
      </w:r>
    </w:p>
    <w:p w:rsidR="00000000" w:rsidDel="00000000" w:rsidP="00000000" w:rsidRDefault="00000000" w:rsidRPr="00000000" w14:paraId="00000026">
      <w:pPr>
        <w:pStyle w:val="Heading1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bookmarkStart w:colFirst="0" w:colLast="0" w:name="_knso6k2mtoa9" w:id="2"/>
      <w:bookmarkEnd w:id="2"/>
      <w:r w:rsidDel="00000000" w:rsidR="00000000" w:rsidRPr="00000000">
        <w:rPr>
          <w:rFonts w:ascii="Lexend Light" w:cs="Lexend Light" w:eastAsia="Lexend Light" w:hAnsi="Lexend Light"/>
          <w:b w:val="0"/>
          <w:bCs w:val="0"/>
          <w:rtl w:val="0"/>
        </w:rPr>
        <w:t xml:space="preserve">Langue &amp; formations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after="0" w:afterAutospacing="0" w:before="24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Langue : </w:t>
      </w: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Anglais courant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(Lu, écrit, parlé).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Habilitation électrique.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7"/>
        </w:numPr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b w:val="1"/>
          <w:bCs w:val="1"/>
          <w:sz w:val="18"/>
          <w:szCs w:val="18"/>
          <w:rtl w:val="0"/>
        </w:rPr>
        <w:t xml:space="preserve">DUT Informatique de gestion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- IUT d’Amiens (1994).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7"/>
        </w:numPr>
        <w:spacing w:after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b w:val="1"/>
          <w:bCs w:val="1"/>
          <w:sz w:val="18"/>
          <w:szCs w:val="18"/>
          <w:rtl w:val="0"/>
        </w:rPr>
        <w:t xml:space="preserve">Baccalauréat Série D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- Lycée Benjamin Franklin d’Orléans (1992).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7"/>
        </w:numPr>
        <w:spacing w:after="0" w:afterAutospacing="0" w:before="0" w:lineRule="auto"/>
        <w:ind w:left="-141.73228346456693" w:right="-885.2598425196843" w:hanging="283.4645669291338"/>
        <w:jc w:val="both"/>
        <w:rPr>
          <w:rFonts w:ascii="Lexend Light" w:cs="Lexend Light" w:eastAsia="Lexend Light" w:hAnsi="Lexend Light"/>
          <w:sz w:val="18"/>
          <w:szCs w:val="18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b w:val="1"/>
          <w:bCs w:val="1"/>
          <w:sz w:val="18"/>
          <w:szCs w:val="18"/>
          <w:rtl w:val="0"/>
        </w:rPr>
        <w:t xml:space="preserve">Formations professionnelles clés</w:t>
      </w: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 (2000-2021) :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7"/>
        </w:numPr>
        <w:spacing w:after="0" w:afterAutospacing="0" w:before="0" w:beforeAutospacing="0" w:lineRule="auto"/>
        <w:ind w:left="141.732283464567" w:right="-885.2598425196843" w:hanging="360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Aveva Systems Platform.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7"/>
        </w:numPr>
        <w:spacing w:after="0" w:afterAutospacing="0" w:before="0" w:beforeAutospacing="0" w:lineRule="auto"/>
        <w:ind w:left="141.732283464567" w:right="-885.2598425196843" w:hanging="360"/>
        <w:jc w:val="both"/>
        <w:rPr>
          <w:rFonts w:ascii="Lexend Light" w:cs="Lexend Light" w:eastAsia="Lexend Light" w:hAnsi="Lexend Light"/>
          <w:sz w:val="18"/>
          <w:szCs w:val="18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Espagnol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7"/>
        </w:numPr>
        <w:spacing w:after="0" w:afterAutospacing="0" w:before="0" w:beforeAutospacing="0" w:lineRule="auto"/>
        <w:ind w:left="141.732283464567" w:right="-885.2598425196843" w:hanging="360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Négociation et management d’équipes.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7"/>
        </w:numPr>
        <w:spacing w:after="0" w:afterAutospacing="0" w:before="0" w:beforeAutospacing="0" w:lineRule="auto"/>
        <w:ind w:left="141.732283464567" w:right="-885.2598425196843" w:hanging="360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Administration Oracle DBA I &amp; Exploitation NT.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7"/>
        </w:numPr>
        <w:spacing w:after="240" w:before="0" w:beforeAutospacing="0" w:lineRule="auto"/>
        <w:ind w:left="141.732283464567" w:right="-885.2598425196843" w:hanging="360"/>
        <w:jc w:val="both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Déploiement Microsoft Active Directory et System Management Server (SMS).</w:t>
      </w:r>
    </w:p>
    <w:sectPr>
      <w:pgSz w:h="16838" w:w="11906" w:orient="portrait"/>
      <w:pgMar w:bottom="540.7883070503955" w:top="283.46456692913387" w:left="1133.8582677165355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exend Light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  <w:b w:val="0"/>
        <w:bCs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spacing w:after="90" w:before="90" w:lineRule="auto"/>
        <w:ind w:left="90" w:right="9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before="240" w:lineRule="auto"/>
      <w:ind w:left="0" w:right="0" w:firstLine="0"/>
    </w:pPr>
    <w:rPr>
      <w:b w:val="1"/>
      <w:bCs w:val="1"/>
      <w:i w:val="0"/>
      <w:iCs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25" w:before="225" w:lineRule="auto"/>
      <w:ind w:left="0" w:right="0" w:firstLine="0"/>
    </w:pPr>
    <w:rPr>
      <w:b w:val="1"/>
      <w:bCs w:val="1"/>
      <w:i w:val="0"/>
      <w:iC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240" w:lineRule="auto"/>
      <w:ind w:left="0" w:right="0" w:firstLine="0"/>
    </w:pPr>
    <w:rPr>
      <w:b w:val="1"/>
      <w:bCs w:val="1"/>
      <w:i w:val="0"/>
      <w:iCs w:val="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55" w:before="255" w:lineRule="auto"/>
      <w:ind w:left="0" w:right="0" w:firstLine="0"/>
    </w:pPr>
    <w:rPr>
      <w:b w:val="1"/>
      <w:bCs w:val="1"/>
      <w:i w:val="0"/>
      <w:iCs w:val="0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255" w:before="255" w:lineRule="auto"/>
      <w:ind w:left="0" w:right="0" w:firstLine="0"/>
    </w:pPr>
    <w:rPr>
      <w:b w:val="1"/>
      <w:bCs w:val="1"/>
      <w:i w:val="0"/>
      <w:iCs w:val="0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360" w:before="360" w:lineRule="auto"/>
      <w:ind w:left="0" w:right="0" w:firstLine="0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0" w:lineRule="auto"/>
      <w:ind w:left="720" w:right="0" w:hanging="360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Light-regular.ttf"/><Relationship Id="rId2" Type="http://schemas.openxmlformats.org/officeDocument/2006/relationships/font" Target="fonts/LexendLight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